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93F9B7">
      <w:pPr>
        <w:keepNext w:val="0"/>
        <w:keepLines w:val="0"/>
        <w:pageBreakBefore w:val="0"/>
        <w:kinsoku/>
        <w:wordWrap/>
        <w:overflowPunct/>
        <w:topLinePunct w:val="0"/>
        <w:autoSpaceDE/>
        <w:autoSpaceDN/>
        <w:bidi w:val="0"/>
        <w:spacing w:line="560" w:lineRule="exact"/>
        <w:textAlignment w:val="auto"/>
      </w:pPr>
    </w:p>
    <w:p w14:paraId="112DB40A">
      <w:pPr>
        <w:keepNext w:val="0"/>
        <w:keepLines w:val="0"/>
        <w:pageBreakBefore w:val="0"/>
        <w:kinsoku/>
        <w:wordWrap/>
        <w:overflowPunct/>
        <w:topLinePunct w:val="0"/>
        <w:autoSpaceDE/>
        <w:autoSpaceDN/>
        <w:bidi w:val="0"/>
        <w:spacing w:line="560" w:lineRule="exact"/>
        <w:textAlignment w:val="auto"/>
      </w:pPr>
    </w:p>
    <w:p w14:paraId="0DF9628B">
      <w:pPr>
        <w:keepNext w:val="0"/>
        <w:keepLines w:val="0"/>
        <w:pageBreakBefore w:val="0"/>
        <w:kinsoku/>
        <w:wordWrap/>
        <w:overflowPunct/>
        <w:topLinePunct w:val="0"/>
        <w:autoSpaceDE/>
        <w:autoSpaceDN/>
        <w:bidi w:val="0"/>
        <w:spacing w:line="560" w:lineRule="exact"/>
        <w:textAlignment w:val="auto"/>
      </w:pPr>
    </w:p>
    <w:p w14:paraId="42C17046">
      <w:pPr>
        <w:keepNext w:val="0"/>
        <w:keepLines w:val="0"/>
        <w:pageBreakBefore w:val="0"/>
        <w:kinsoku/>
        <w:wordWrap/>
        <w:overflowPunct/>
        <w:topLinePunct w:val="0"/>
        <w:autoSpaceDE/>
        <w:autoSpaceDN/>
        <w:bidi w:val="0"/>
        <w:spacing w:line="560" w:lineRule="exact"/>
        <w:textAlignment w:val="auto"/>
      </w:pPr>
    </w:p>
    <w:p w14:paraId="598E8362">
      <w:pPr>
        <w:keepNext w:val="0"/>
        <w:keepLines w:val="0"/>
        <w:pageBreakBefore w:val="0"/>
        <w:kinsoku/>
        <w:wordWrap/>
        <w:overflowPunct/>
        <w:topLinePunct w:val="0"/>
        <w:autoSpaceDE/>
        <w:autoSpaceDN/>
        <w:bidi w:val="0"/>
        <w:spacing w:line="560" w:lineRule="exact"/>
        <w:ind w:firstLine="1050" w:firstLineChars="500"/>
        <w:textAlignment w:val="auto"/>
      </w:pPr>
    </w:p>
    <w:p w14:paraId="26455EE8">
      <w:pPr>
        <w:keepNext w:val="0"/>
        <w:keepLines w:val="0"/>
        <w:pageBreakBefore w:val="0"/>
        <w:kinsoku/>
        <w:wordWrap/>
        <w:overflowPunct/>
        <w:topLinePunct w:val="0"/>
        <w:autoSpaceDE/>
        <w:autoSpaceDN/>
        <w:bidi w:val="0"/>
        <w:spacing w:line="560" w:lineRule="exact"/>
        <w:ind w:firstLine="1050" w:firstLineChars="500"/>
        <w:textAlignment w:val="auto"/>
      </w:pPr>
    </w:p>
    <w:p w14:paraId="21A357BD">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1382B6EF">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5038A538">
      <w:pPr>
        <w:keepNext w:val="0"/>
        <w:keepLines w:val="0"/>
        <w:pageBreakBefore w:val="0"/>
        <w:kinsoku/>
        <w:wordWrap/>
        <w:overflowPunct/>
        <w:topLinePunct w:val="0"/>
        <w:autoSpaceDE/>
        <w:autoSpaceDN/>
        <w:bidi w:val="0"/>
        <w:spacing w:line="560" w:lineRule="exact"/>
        <w:jc w:val="center"/>
        <w:textAlignment w:val="auto"/>
        <w:rPr>
          <w:rFonts w:hint="eastAsia" w:ascii="黑体" w:hAnsi="黑体" w:eastAsia="黑体"/>
          <w:sz w:val="44"/>
          <w:szCs w:val="44"/>
          <w:lang w:val="en-US" w:eastAsia="zh-CN"/>
        </w:rPr>
      </w:pPr>
      <w:r>
        <w:rPr>
          <w:rFonts w:hint="eastAsia" w:ascii="黑体" w:hAnsi="黑体" w:eastAsia="黑体"/>
          <w:sz w:val="44"/>
          <w:szCs w:val="44"/>
        </w:rPr>
        <w:t>汶川县民政</w:t>
      </w:r>
      <w:r>
        <w:rPr>
          <w:rFonts w:hint="eastAsia" w:ascii="黑体" w:hAnsi="黑体" w:eastAsia="黑体"/>
          <w:sz w:val="44"/>
          <w:szCs w:val="44"/>
          <w:lang w:eastAsia="zh-CN"/>
        </w:rPr>
        <w:t>事务服务中心</w:t>
      </w:r>
    </w:p>
    <w:p w14:paraId="33442869">
      <w:pPr>
        <w:keepNext w:val="0"/>
        <w:keepLines w:val="0"/>
        <w:pageBreakBefore w:val="0"/>
        <w:kinsoku/>
        <w:wordWrap/>
        <w:overflowPunct/>
        <w:topLinePunct w:val="0"/>
        <w:autoSpaceDE/>
        <w:autoSpaceDN/>
        <w:bidi w:val="0"/>
        <w:spacing w:line="560" w:lineRule="exact"/>
        <w:jc w:val="center"/>
        <w:textAlignment w:val="auto"/>
        <w:rPr>
          <w:rFonts w:ascii="黑体" w:hAnsi="黑体" w:eastAsia="黑体"/>
          <w:sz w:val="44"/>
          <w:szCs w:val="44"/>
        </w:rPr>
      </w:pPr>
      <w:r>
        <w:rPr>
          <w:rFonts w:hint="eastAsia" w:ascii="黑体" w:hAnsi="黑体" w:eastAsia="黑体"/>
          <w:sz w:val="44"/>
          <w:szCs w:val="44"/>
          <w:lang w:eastAsia="zh-CN"/>
        </w:rPr>
        <w:t>202</w:t>
      </w:r>
      <w:r>
        <w:rPr>
          <w:rFonts w:hint="eastAsia" w:ascii="黑体" w:hAnsi="黑体" w:eastAsia="黑体"/>
          <w:sz w:val="44"/>
          <w:szCs w:val="44"/>
          <w:lang w:val="en-US" w:eastAsia="zh-CN"/>
        </w:rPr>
        <w:t>6</w:t>
      </w:r>
      <w:r>
        <w:rPr>
          <w:rFonts w:hint="eastAsia" w:ascii="黑体" w:hAnsi="黑体" w:eastAsia="黑体"/>
          <w:sz w:val="44"/>
          <w:szCs w:val="44"/>
        </w:rPr>
        <w:t>年部门预算</w:t>
      </w:r>
      <w:r>
        <w:rPr>
          <w:rFonts w:hint="eastAsia" w:ascii="黑体" w:hAnsi="黑体" w:eastAsia="黑体"/>
          <w:sz w:val="44"/>
          <w:szCs w:val="44"/>
          <w:lang w:val="en-US" w:eastAsia="zh-CN"/>
        </w:rPr>
        <w:t>公开编制说明</w:t>
      </w:r>
    </w:p>
    <w:p w14:paraId="0D0D6B28">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117B56C3">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419E66A7">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2C63CA40">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3D2BC519">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3899EE19">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56C7BC4B">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26679822">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6A4AA173">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34E55D0C">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5662A25A">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412FB81A">
      <w:pPr>
        <w:keepNext w:val="0"/>
        <w:keepLines w:val="0"/>
        <w:pageBreakBefore w:val="0"/>
        <w:kinsoku/>
        <w:wordWrap/>
        <w:overflowPunct/>
        <w:topLinePunct w:val="0"/>
        <w:autoSpaceDE/>
        <w:autoSpaceDN/>
        <w:bidi w:val="0"/>
        <w:spacing w:line="560" w:lineRule="exact"/>
        <w:ind w:firstLine="2560" w:firstLineChars="800"/>
        <w:textAlignment w:val="auto"/>
        <w:rPr>
          <w:rFonts w:ascii="黑体" w:hAnsi="黑体" w:eastAsia="黑体"/>
          <w:sz w:val="32"/>
          <w:szCs w:val="32"/>
        </w:rPr>
      </w:pPr>
      <w:r>
        <w:rPr>
          <w:rFonts w:hint="eastAsia" w:ascii="黑体" w:hAnsi="黑体" w:eastAsia="黑体"/>
          <w:sz w:val="32"/>
          <w:szCs w:val="32"/>
          <w:lang w:eastAsia="zh-CN"/>
        </w:rPr>
        <w:t>202</w:t>
      </w:r>
      <w:r>
        <w:rPr>
          <w:rFonts w:hint="eastAsia" w:ascii="黑体" w:hAnsi="黑体" w:eastAsia="黑体"/>
          <w:sz w:val="32"/>
          <w:szCs w:val="32"/>
          <w:lang w:val="en-US" w:eastAsia="zh-CN"/>
        </w:rPr>
        <w:t>6</w:t>
      </w:r>
      <w:r>
        <w:rPr>
          <w:rFonts w:hint="eastAsia" w:ascii="黑体" w:hAnsi="黑体" w:eastAsia="黑体"/>
          <w:sz w:val="32"/>
          <w:szCs w:val="32"/>
        </w:rPr>
        <w:t>年</w:t>
      </w:r>
      <w:r>
        <w:rPr>
          <w:rFonts w:hint="eastAsia" w:ascii="黑体" w:hAnsi="黑体" w:eastAsia="黑体"/>
          <w:sz w:val="32"/>
          <w:szCs w:val="32"/>
          <w:lang w:val="en-US" w:eastAsia="zh-CN"/>
        </w:rPr>
        <w:t>2</w:t>
      </w:r>
      <w:r>
        <w:rPr>
          <w:rFonts w:hint="eastAsia" w:ascii="黑体" w:hAnsi="黑体" w:eastAsia="黑体"/>
          <w:sz w:val="32"/>
          <w:szCs w:val="32"/>
        </w:rPr>
        <w:t>月</w:t>
      </w:r>
      <w:r>
        <w:rPr>
          <w:rFonts w:hint="eastAsia" w:ascii="黑体" w:hAnsi="黑体" w:eastAsia="黑体"/>
          <w:sz w:val="32"/>
          <w:szCs w:val="32"/>
          <w:lang w:val="en-US" w:eastAsia="zh-CN"/>
        </w:rPr>
        <w:t>10</w:t>
      </w:r>
      <w:r>
        <w:rPr>
          <w:rFonts w:hint="eastAsia" w:ascii="黑体" w:hAnsi="黑体" w:eastAsia="黑体"/>
          <w:sz w:val="32"/>
          <w:szCs w:val="32"/>
        </w:rPr>
        <w:t>日</w:t>
      </w:r>
    </w:p>
    <w:p w14:paraId="0B224307">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47118103">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4EDCA201">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4A7E9899">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672EFA9C">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535B799F">
      <w:pPr>
        <w:keepNext w:val="0"/>
        <w:keepLines w:val="0"/>
        <w:pageBreakBefore w:val="0"/>
        <w:kinsoku/>
        <w:wordWrap/>
        <w:overflowPunct/>
        <w:topLinePunct w:val="0"/>
        <w:autoSpaceDE/>
        <w:autoSpaceDN/>
        <w:bidi w:val="0"/>
        <w:spacing w:line="560" w:lineRule="exact"/>
        <w:ind w:firstLine="1760" w:firstLineChars="400"/>
        <w:textAlignment w:val="auto"/>
        <w:rPr>
          <w:rFonts w:ascii="黑体" w:hAnsi="黑体" w:eastAsia="黑体"/>
          <w:sz w:val="44"/>
          <w:szCs w:val="44"/>
        </w:rPr>
      </w:pPr>
    </w:p>
    <w:p w14:paraId="5E013BEA">
      <w:pPr>
        <w:keepNext w:val="0"/>
        <w:keepLines w:val="0"/>
        <w:pageBreakBefore w:val="0"/>
        <w:kinsoku/>
        <w:wordWrap/>
        <w:overflowPunct/>
        <w:topLinePunct w:val="0"/>
        <w:autoSpaceDE/>
        <w:autoSpaceDN/>
        <w:bidi w:val="0"/>
        <w:spacing w:line="560" w:lineRule="exact"/>
        <w:textAlignment w:val="auto"/>
        <w:rPr>
          <w:rFonts w:ascii="黑体" w:hAnsi="黑体" w:eastAsia="黑体"/>
          <w:sz w:val="44"/>
          <w:szCs w:val="44"/>
        </w:rPr>
      </w:pPr>
    </w:p>
    <w:p w14:paraId="4AE27613">
      <w:pPr>
        <w:keepNext w:val="0"/>
        <w:keepLines w:val="0"/>
        <w:pageBreakBefore w:val="0"/>
        <w:kinsoku/>
        <w:wordWrap/>
        <w:overflowPunct/>
        <w:topLinePunct w:val="0"/>
        <w:autoSpaceDE/>
        <w:autoSpaceDN/>
        <w:bidi w:val="0"/>
        <w:spacing w:line="560" w:lineRule="exact"/>
        <w:ind w:firstLine="3120" w:firstLineChars="600"/>
        <w:textAlignment w:val="auto"/>
        <w:rPr>
          <w:rFonts w:ascii="黑体" w:hAnsi="黑体" w:eastAsia="黑体"/>
          <w:sz w:val="52"/>
          <w:szCs w:val="52"/>
        </w:rPr>
      </w:pPr>
      <w:r>
        <w:rPr>
          <w:rFonts w:hint="eastAsia" w:ascii="黑体" w:hAnsi="黑体" w:eastAsia="黑体"/>
          <w:sz w:val="52"/>
          <w:szCs w:val="52"/>
        </w:rPr>
        <w:t>目</w:t>
      </w:r>
      <w:r>
        <w:rPr>
          <w:rFonts w:ascii="黑体" w:hAnsi="黑体" w:eastAsia="黑体"/>
          <w:sz w:val="52"/>
          <w:szCs w:val="52"/>
        </w:rPr>
        <w:t xml:space="preserve"> </w:t>
      </w:r>
      <w:r>
        <w:rPr>
          <w:rFonts w:hint="eastAsia" w:ascii="黑体" w:hAnsi="黑体" w:eastAsia="黑体"/>
          <w:sz w:val="52"/>
          <w:szCs w:val="52"/>
        </w:rPr>
        <w:t>录</w:t>
      </w:r>
    </w:p>
    <w:p w14:paraId="3659CBB2">
      <w:pPr>
        <w:keepNext w:val="0"/>
        <w:keepLines w:val="0"/>
        <w:pageBreakBefore w:val="0"/>
        <w:kinsoku/>
        <w:wordWrap/>
        <w:overflowPunct/>
        <w:topLinePunct w:val="0"/>
        <w:autoSpaceDE/>
        <w:autoSpaceDN/>
        <w:bidi w:val="0"/>
        <w:spacing w:line="560" w:lineRule="exact"/>
        <w:ind w:firstLine="3080" w:firstLineChars="700"/>
        <w:textAlignment w:val="auto"/>
        <w:rPr>
          <w:rFonts w:ascii="黑体" w:hAnsi="黑体" w:eastAsia="黑体"/>
          <w:sz w:val="44"/>
          <w:szCs w:val="44"/>
        </w:rPr>
      </w:pPr>
    </w:p>
    <w:p w14:paraId="7B0E95A0">
      <w:pPr>
        <w:pStyle w:val="21"/>
        <w:keepNext w:val="0"/>
        <w:keepLines w:val="0"/>
        <w:pageBreakBefore w:val="0"/>
        <w:numPr>
          <w:ilvl w:val="0"/>
          <w:numId w:val="1"/>
        </w:numPr>
        <w:kinsoku/>
        <w:wordWrap/>
        <w:overflowPunct/>
        <w:topLinePunct w:val="0"/>
        <w:autoSpaceDE/>
        <w:autoSpaceDN/>
        <w:bidi w:val="0"/>
        <w:spacing w:line="560" w:lineRule="exact"/>
        <w:ind w:firstLineChars="0"/>
        <w:textAlignment w:val="auto"/>
        <w:rPr>
          <w:rFonts w:ascii="黑体" w:hAnsi="黑体" w:eastAsia="黑体"/>
          <w:sz w:val="32"/>
          <w:szCs w:val="32"/>
        </w:rPr>
      </w:pPr>
      <w:r>
        <w:rPr>
          <w:rFonts w:hint="eastAsia" w:ascii="黑体" w:hAnsi="黑体" w:eastAsia="黑体"/>
          <w:sz w:val="32"/>
          <w:szCs w:val="32"/>
        </w:rPr>
        <w:t>基本职能及主要工作</w:t>
      </w:r>
    </w:p>
    <w:p w14:paraId="2AF7FA5B">
      <w:pPr>
        <w:keepNext w:val="0"/>
        <w:keepLines w:val="0"/>
        <w:pageBreakBefore w:val="0"/>
        <w:kinsoku/>
        <w:wordWrap/>
        <w:overflowPunct/>
        <w:topLinePunct w:val="0"/>
        <w:autoSpaceDE/>
        <w:autoSpaceDN/>
        <w:bidi w:val="0"/>
        <w:spacing w:line="560" w:lineRule="exact"/>
        <w:textAlignment w:val="auto"/>
        <w:rPr>
          <w:rFonts w:ascii="楷体" w:hAnsi="楷体" w:eastAsia="楷体" w:cs="楷体"/>
          <w:sz w:val="32"/>
          <w:szCs w:val="32"/>
        </w:rPr>
      </w:pPr>
      <w:r>
        <w:rPr>
          <w:rFonts w:hint="eastAsia" w:ascii="楷体" w:hAnsi="楷体" w:eastAsia="楷体" w:cs="楷体"/>
          <w:sz w:val="32"/>
          <w:szCs w:val="32"/>
        </w:rPr>
        <w:t>（一）部门职能简介</w:t>
      </w:r>
    </w:p>
    <w:p w14:paraId="63783E52">
      <w:pPr>
        <w:keepNext w:val="0"/>
        <w:keepLines w:val="0"/>
        <w:pageBreakBefore w:val="0"/>
        <w:kinsoku/>
        <w:wordWrap/>
        <w:overflowPunct/>
        <w:topLinePunct w:val="0"/>
        <w:autoSpaceDE/>
        <w:autoSpaceDN/>
        <w:bidi w:val="0"/>
        <w:spacing w:line="560" w:lineRule="exact"/>
        <w:textAlignment w:val="auto"/>
        <w:rPr>
          <w:rFonts w:ascii="楷体" w:hAnsi="楷体" w:eastAsia="楷体" w:cs="楷体"/>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202</w:t>
      </w:r>
      <w:r>
        <w:rPr>
          <w:rFonts w:hint="eastAsia" w:ascii="楷体" w:hAnsi="楷体" w:eastAsia="楷体" w:cs="楷体"/>
          <w:sz w:val="32"/>
          <w:szCs w:val="32"/>
          <w:lang w:val="en-US" w:eastAsia="zh-CN"/>
        </w:rPr>
        <w:t>6</w:t>
      </w:r>
      <w:r>
        <w:rPr>
          <w:rFonts w:hint="eastAsia" w:ascii="楷体" w:hAnsi="楷体" w:eastAsia="楷体" w:cs="楷体"/>
          <w:sz w:val="32"/>
          <w:szCs w:val="32"/>
        </w:rPr>
        <w:t>年重点工作</w:t>
      </w:r>
    </w:p>
    <w:p w14:paraId="6FA0ACB9">
      <w:pPr>
        <w:keepNext w:val="0"/>
        <w:keepLines w:val="0"/>
        <w:pageBreakBefore w:val="0"/>
        <w:kinsoku/>
        <w:wordWrap/>
        <w:overflowPunct/>
        <w:topLinePunct w:val="0"/>
        <w:autoSpaceDE/>
        <w:autoSpaceDN/>
        <w:bidi w:val="0"/>
        <w:spacing w:line="560" w:lineRule="exact"/>
        <w:textAlignment w:val="auto"/>
        <w:rPr>
          <w:rFonts w:ascii="黑体" w:hAnsi="黑体" w:eastAsia="黑体"/>
          <w:sz w:val="32"/>
          <w:szCs w:val="32"/>
        </w:rPr>
      </w:pPr>
      <w:r>
        <w:rPr>
          <w:rFonts w:hint="eastAsia" w:ascii="黑体" w:hAnsi="黑体" w:eastAsia="黑体"/>
          <w:sz w:val="32"/>
          <w:szCs w:val="32"/>
        </w:rPr>
        <w:t>二、部门预算单位构成</w:t>
      </w:r>
    </w:p>
    <w:p w14:paraId="102CCA3A">
      <w:pPr>
        <w:keepNext w:val="0"/>
        <w:keepLines w:val="0"/>
        <w:pageBreakBefore w:val="0"/>
        <w:kinsoku/>
        <w:wordWrap/>
        <w:overflowPunct/>
        <w:topLinePunct w:val="0"/>
        <w:autoSpaceDE/>
        <w:autoSpaceDN/>
        <w:bidi w:val="0"/>
        <w:spacing w:line="560" w:lineRule="exact"/>
        <w:textAlignment w:val="auto"/>
        <w:rPr>
          <w:rFonts w:ascii="黑体" w:hAnsi="黑体" w:eastAsia="黑体"/>
          <w:sz w:val="32"/>
          <w:szCs w:val="32"/>
        </w:rPr>
      </w:pPr>
      <w:r>
        <w:rPr>
          <w:rFonts w:hint="eastAsia" w:ascii="黑体" w:hAnsi="黑体" w:eastAsia="黑体"/>
          <w:sz w:val="32"/>
          <w:szCs w:val="32"/>
        </w:rPr>
        <w:t>三、收支预算情况说明</w:t>
      </w:r>
    </w:p>
    <w:p w14:paraId="59E4E6B3">
      <w:pPr>
        <w:keepNext w:val="0"/>
        <w:keepLines w:val="0"/>
        <w:pageBreakBefore w:val="0"/>
        <w:kinsoku/>
        <w:wordWrap/>
        <w:overflowPunct/>
        <w:topLinePunct w:val="0"/>
        <w:autoSpaceDE/>
        <w:autoSpaceDN/>
        <w:bidi w:val="0"/>
        <w:spacing w:line="560" w:lineRule="exact"/>
        <w:textAlignment w:val="auto"/>
        <w:rPr>
          <w:rFonts w:ascii="楷体" w:hAnsi="楷体" w:eastAsia="楷体" w:cs="楷体"/>
          <w:sz w:val="32"/>
          <w:szCs w:val="32"/>
        </w:rPr>
      </w:pPr>
      <w:r>
        <w:rPr>
          <w:rFonts w:hint="eastAsia" w:ascii="楷体" w:hAnsi="楷体" w:eastAsia="楷体" w:cs="楷体"/>
          <w:sz w:val="32"/>
          <w:szCs w:val="32"/>
        </w:rPr>
        <w:t>（一）收入预算情况</w:t>
      </w:r>
    </w:p>
    <w:p w14:paraId="68926FA3">
      <w:pPr>
        <w:keepNext w:val="0"/>
        <w:keepLines w:val="0"/>
        <w:pageBreakBefore w:val="0"/>
        <w:kinsoku/>
        <w:wordWrap/>
        <w:overflowPunct/>
        <w:topLinePunct w:val="0"/>
        <w:autoSpaceDE/>
        <w:autoSpaceDN/>
        <w:bidi w:val="0"/>
        <w:spacing w:line="560" w:lineRule="exact"/>
        <w:textAlignment w:val="auto"/>
        <w:rPr>
          <w:rFonts w:ascii="楷体" w:hAnsi="楷体" w:eastAsia="楷体" w:cs="楷体"/>
          <w:sz w:val="32"/>
          <w:szCs w:val="32"/>
        </w:rPr>
      </w:pPr>
      <w:r>
        <w:rPr>
          <w:rFonts w:hint="eastAsia" w:ascii="楷体" w:hAnsi="楷体" w:eastAsia="楷体" w:cs="楷体"/>
          <w:sz w:val="32"/>
          <w:szCs w:val="32"/>
        </w:rPr>
        <w:t>（二）支出预算情况</w:t>
      </w:r>
    </w:p>
    <w:p w14:paraId="6F3892D2">
      <w:pPr>
        <w:keepNext w:val="0"/>
        <w:keepLines w:val="0"/>
        <w:pageBreakBefore w:val="0"/>
        <w:kinsoku/>
        <w:wordWrap/>
        <w:overflowPunct/>
        <w:topLinePunct w:val="0"/>
        <w:autoSpaceDE/>
        <w:autoSpaceDN/>
        <w:bidi w:val="0"/>
        <w:spacing w:line="560" w:lineRule="exact"/>
        <w:textAlignment w:val="auto"/>
        <w:rPr>
          <w:rFonts w:ascii="黑体" w:hAnsi="黑体" w:eastAsia="黑体"/>
          <w:sz w:val="32"/>
          <w:szCs w:val="32"/>
        </w:rPr>
      </w:pPr>
      <w:r>
        <w:rPr>
          <w:rFonts w:hint="eastAsia" w:ascii="黑体" w:hAnsi="黑体" w:eastAsia="黑体"/>
          <w:sz w:val="32"/>
          <w:szCs w:val="32"/>
        </w:rPr>
        <w:t>四、财政拨款收支预算情况说明</w:t>
      </w:r>
    </w:p>
    <w:p w14:paraId="0C9F78DF">
      <w:pPr>
        <w:keepNext w:val="0"/>
        <w:keepLines w:val="0"/>
        <w:pageBreakBefore w:val="0"/>
        <w:kinsoku/>
        <w:wordWrap/>
        <w:overflowPunct/>
        <w:topLinePunct w:val="0"/>
        <w:autoSpaceDE/>
        <w:autoSpaceDN/>
        <w:bidi w:val="0"/>
        <w:spacing w:line="560" w:lineRule="exact"/>
        <w:textAlignment w:val="auto"/>
        <w:rPr>
          <w:rFonts w:ascii="黑体" w:hAnsi="黑体" w:eastAsia="黑体"/>
          <w:sz w:val="32"/>
          <w:szCs w:val="32"/>
        </w:rPr>
      </w:pPr>
      <w:r>
        <w:rPr>
          <w:rFonts w:hint="eastAsia" w:ascii="黑体" w:hAnsi="黑体" w:eastAsia="黑体"/>
          <w:sz w:val="32"/>
          <w:szCs w:val="32"/>
        </w:rPr>
        <w:t>五、一般公共预算当年拨款情况说明</w:t>
      </w:r>
    </w:p>
    <w:p w14:paraId="2FEBBDF0">
      <w:pPr>
        <w:keepNext w:val="0"/>
        <w:keepLines w:val="0"/>
        <w:pageBreakBefore w:val="0"/>
        <w:kinsoku/>
        <w:wordWrap/>
        <w:overflowPunct/>
        <w:topLinePunct w:val="0"/>
        <w:autoSpaceDE/>
        <w:autoSpaceDN/>
        <w:bidi w:val="0"/>
        <w:spacing w:line="560" w:lineRule="exact"/>
        <w:textAlignment w:val="auto"/>
        <w:rPr>
          <w:rFonts w:ascii="黑体" w:hAnsi="黑体" w:eastAsia="黑体"/>
          <w:sz w:val="32"/>
          <w:szCs w:val="32"/>
        </w:rPr>
      </w:pPr>
      <w:r>
        <w:rPr>
          <w:rFonts w:hint="eastAsia" w:ascii="楷体" w:hAnsi="楷体" w:eastAsia="楷体" w:cs="楷体"/>
          <w:sz w:val="32"/>
          <w:szCs w:val="32"/>
        </w:rPr>
        <w:t>（一）一般公共预算当年拨款规模变化情况</w:t>
      </w:r>
      <w:r>
        <w:rPr>
          <w:rFonts w:ascii="楷体" w:hAnsi="楷体" w:eastAsia="楷体" w:cs="楷体"/>
          <w:sz w:val="32"/>
          <w:szCs w:val="32"/>
        </w:rPr>
        <w:br w:type="textWrapping"/>
      </w:r>
      <w:r>
        <w:rPr>
          <w:rFonts w:hint="eastAsia" w:ascii="楷体" w:hAnsi="楷体" w:eastAsia="楷体" w:cs="楷体"/>
          <w:sz w:val="32"/>
          <w:szCs w:val="32"/>
        </w:rPr>
        <w:t>（二）一般公共预算当年拨款结构情况</w:t>
      </w:r>
      <w:r>
        <w:rPr>
          <w:rFonts w:ascii="楷体" w:hAnsi="楷体" w:eastAsia="楷体" w:cs="楷体"/>
          <w:sz w:val="32"/>
          <w:szCs w:val="32"/>
        </w:rPr>
        <w:br w:type="textWrapping"/>
      </w:r>
      <w:r>
        <w:rPr>
          <w:rFonts w:hint="eastAsia" w:ascii="楷体" w:hAnsi="楷体" w:eastAsia="楷体" w:cs="楷体"/>
          <w:sz w:val="32"/>
          <w:szCs w:val="32"/>
        </w:rPr>
        <w:t>（三）一般公共预算当年拨款具体使用情况</w:t>
      </w:r>
      <w:r>
        <w:rPr>
          <w:rFonts w:ascii="楷体" w:hAnsi="楷体" w:eastAsia="楷体" w:cs="楷体"/>
          <w:kern w:val="0"/>
          <w:sz w:val="32"/>
          <w:szCs w:val="32"/>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tbl>
      <w:tblPr>
        <w:tblStyle w:val="12"/>
        <w:tblpPr w:leftFromText="30" w:rightFromText="230" w:vertAnchor="text" w:tblpXSpec="right" w:tblpYSpec="center"/>
        <w:tblW w:w="95" w:type="dxa"/>
        <w:tblCellSpacing w:w="15" w:type="dxa"/>
        <w:tblInd w:w="0" w:type="dxa"/>
        <w:tblLayout w:type="fixed"/>
        <w:tblCellMar>
          <w:top w:w="15" w:type="dxa"/>
          <w:left w:w="15" w:type="dxa"/>
          <w:bottom w:w="15" w:type="dxa"/>
          <w:right w:w="15" w:type="dxa"/>
        </w:tblCellMar>
      </w:tblPr>
      <w:tblGrid>
        <w:gridCol w:w="95"/>
      </w:tblGrid>
      <w:tr w14:paraId="2FF931F9">
        <w:tblPrEx>
          <w:tblCellMar>
            <w:top w:w="15" w:type="dxa"/>
            <w:left w:w="15" w:type="dxa"/>
            <w:bottom w:w="15" w:type="dxa"/>
            <w:right w:w="15" w:type="dxa"/>
          </w:tblCellMar>
        </w:tblPrEx>
        <w:trPr>
          <w:tblCellSpacing w:w="15" w:type="dxa"/>
        </w:trPr>
        <w:tc>
          <w:tcPr>
            <w:tcW w:w="35" w:type="dxa"/>
            <w:vAlign w:val="center"/>
          </w:tcPr>
          <w:p w14:paraId="2DB4088B">
            <w:pPr>
              <w:keepNext w:val="0"/>
              <w:keepLines w:val="0"/>
              <w:pageBreakBefore w:val="0"/>
              <w:widowControl/>
              <w:kinsoku/>
              <w:wordWrap/>
              <w:overflowPunct/>
              <w:topLinePunct w:val="0"/>
              <w:autoSpaceDE/>
              <w:autoSpaceDN/>
              <w:bidi w:val="0"/>
              <w:spacing w:line="560" w:lineRule="exact"/>
              <w:jc w:val="center"/>
              <w:textAlignment w:val="auto"/>
              <w:rPr>
                <w:rFonts w:ascii="??" w:hAnsi="??" w:cs="宋体"/>
                <w:kern w:val="0"/>
                <w:sz w:val="12"/>
                <w:szCs w:val="12"/>
              </w:rPr>
            </w:pPr>
          </w:p>
        </w:tc>
      </w:tr>
    </w:tbl>
    <w:p w14:paraId="129F6AE3">
      <w:pPr>
        <w:pStyle w:val="3"/>
        <w:keepNext w:val="0"/>
        <w:keepLines w:val="0"/>
        <w:pageBreakBefore w:val="0"/>
        <w:kinsoku/>
        <w:wordWrap/>
        <w:overflowPunct/>
        <w:topLinePunct w:val="0"/>
        <w:autoSpaceDE/>
        <w:autoSpaceDN/>
        <w:bidi w:val="0"/>
        <w:adjustRightInd w:val="0"/>
        <w:snapToGrid w:val="0"/>
        <w:spacing w:before="93" w:line="560" w:lineRule="exact"/>
        <w:ind w:firstLine="643" w:firstLineChars="200"/>
        <w:textAlignment w:val="auto"/>
        <w:rPr>
          <w:rFonts w:hint="eastAsia" w:hAnsi="仿宋_GB2312" w:cs="仿宋_GB2312"/>
          <w:b/>
          <w:bCs/>
          <w:sz w:val="32"/>
          <w:szCs w:val="32"/>
        </w:rPr>
      </w:pPr>
    </w:p>
    <w:p w14:paraId="582EDAA5">
      <w:pPr>
        <w:pStyle w:val="3"/>
        <w:keepNext w:val="0"/>
        <w:keepLines w:val="0"/>
        <w:pageBreakBefore w:val="0"/>
        <w:kinsoku/>
        <w:wordWrap/>
        <w:overflowPunct/>
        <w:topLinePunct w:val="0"/>
        <w:autoSpaceDE/>
        <w:autoSpaceDN/>
        <w:bidi w:val="0"/>
        <w:adjustRightInd w:val="0"/>
        <w:snapToGrid w:val="0"/>
        <w:spacing w:before="93" w:line="560" w:lineRule="exact"/>
        <w:ind w:firstLine="643" w:firstLineChars="200"/>
        <w:textAlignment w:val="auto"/>
        <w:rPr>
          <w:rFonts w:hint="eastAsia" w:hAnsi="仿宋_GB2312" w:cs="仿宋_GB2312"/>
          <w:b/>
          <w:bCs/>
          <w:sz w:val="32"/>
          <w:szCs w:val="32"/>
        </w:rPr>
      </w:pPr>
    </w:p>
    <w:p w14:paraId="131AF2C1">
      <w:pPr>
        <w:pStyle w:val="3"/>
        <w:keepNext w:val="0"/>
        <w:keepLines w:val="0"/>
        <w:pageBreakBefore w:val="0"/>
        <w:kinsoku/>
        <w:wordWrap/>
        <w:overflowPunct/>
        <w:topLinePunct w:val="0"/>
        <w:autoSpaceDE/>
        <w:autoSpaceDN/>
        <w:bidi w:val="0"/>
        <w:adjustRightInd w:val="0"/>
        <w:snapToGrid w:val="0"/>
        <w:spacing w:before="93" w:line="560" w:lineRule="exact"/>
        <w:ind w:firstLine="643" w:firstLineChars="200"/>
        <w:textAlignment w:val="auto"/>
        <w:rPr>
          <w:rFonts w:ascii="仿宋_GB2312" w:hAnsi="仿宋" w:eastAsia="仿宋_GB2312"/>
          <w:sz w:val="32"/>
        </w:rPr>
      </w:pPr>
      <w:r>
        <w:rPr>
          <w:rFonts w:hint="eastAsia" w:ascii="黑体" w:hAnsi="黑体" w:eastAsia="黑体" w:cs="黑体"/>
          <w:b/>
          <w:bCs/>
          <w:sz w:val="32"/>
          <w:szCs w:val="32"/>
        </w:rPr>
        <w:t>一、基本职能及主要工作</w:t>
      </w:r>
      <w:r>
        <w:rPr>
          <w:rFonts w:hAnsi="仿宋_GB2312" w:cs="仿宋_GB2312"/>
          <w:sz w:val="32"/>
          <w:szCs w:val="32"/>
        </w:rPr>
        <w:br w:type="textWrapping"/>
      </w:r>
      <w:r>
        <w:rPr>
          <w:rFonts w:hint="eastAsia" w:hAnsi="仿宋_GB2312" w:cs="仿宋_GB2312"/>
          <w:sz w:val="32"/>
          <w:szCs w:val="32"/>
        </w:rPr>
        <w:t>　</w:t>
      </w:r>
      <w:r>
        <w:rPr>
          <w:rFonts w:hint="eastAsia" w:hAnsi="仿宋_GB2312" w:cs="仿宋_GB2312"/>
          <w:sz w:val="32"/>
          <w:szCs w:val="32"/>
          <w:lang w:val="en-US" w:eastAsia="zh-CN"/>
        </w:rPr>
        <w:t xml:space="preserve"> </w:t>
      </w:r>
      <w:r>
        <w:rPr>
          <w:rFonts w:hint="eastAsia" w:ascii="楷体" w:hAnsi="楷体" w:eastAsia="楷体" w:cs="楷体"/>
          <w:bCs/>
          <w:color w:val="000000"/>
          <w:sz w:val="32"/>
          <w:szCs w:val="32"/>
        </w:rPr>
        <w:t>（一）主要职能</w:t>
      </w:r>
    </w:p>
    <w:p w14:paraId="0BACB856">
      <w:pPr>
        <w:pStyle w:val="3"/>
        <w:keepNext w:val="0"/>
        <w:keepLines w:val="0"/>
        <w:pageBreakBefore w:val="0"/>
        <w:kinsoku/>
        <w:wordWrap/>
        <w:overflowPunct/>
        <w:topLinePunct w:val="0"/>
        <w:autoSpaceDE/>
        <w:autoSpaceDN/>
        <w:bidi w:val="0"/>
        <w:adjustRightInd w:val="0"/>
        <w:snapToGrid w:val="0"/>
        <w:spacing w:before="93" w:line="560" w:lineRule="exact"/>
        <w:ind w:firstLine="646" w:firstLineChars="210"/>
        <w:textAlignment w:val="auto"/>
        <w:outlineLvl w:val="2"/>
        <w:rPr>
          <w:rFonts w:hint="eastAsia" w:ascii="黑体" w:hAnsi="黑体" w:eastAsia="黑体"/>
          <w:b w:val="0"/>
        </w:rPr>
      </w:pPr>
      <w:r>
        <w:rPr>
          <w:rFonts w:hint="eastAsia" w:ascii="仿宋_GB2312" w:hAnsi="仿宋" w:eastAsia="仿宋_GB2312"/>
          <w:spacing w:val="-6"/>
          <w:sz w:val="32"/>
          <w:szCs w:val="32"/>
        </w:rPr>
        <w:t>贯彻执行民政工作的法律法规。起草有关民政工作的地方性规范文件、政策，制定全</w:t>
      </w:r>
      <w:r>
        <w:rPr>
          <w:rFonts w:hint="eastAsia" w:ascii="仿宋_GB2312" w:hAnsi="仿宋" w:eastAsia="仿宋_GB2312"/>
          <w:spacing w:val="-6"/>
          <w:sz w:val="32"/>
          <w:szCs w:val="32"/>
          <w:lang w:eastAsia="zh-CN"/>
        </w:rPr>
        <w:t>县</w:t>
      </w:r>
      <w:r>
        <w:rPr>
          <w:rFonts w:hint="eastAsia" w:ascii="仿宋_GB2312" w:hAnsi="仿宋" w:eastAsia="仿宋_GB2312"/>
          <w:spacing w:val="-6"/>
          <w:sz w:val="32"/>
          <w:szCs w:val="32"/>
        </w:rPr>
        <w:t>民政事业发展规划和政策并组织实施。</w:t>
      </w:r>
    </w:p>
    <w:p w14:paraId="693EF889">
      <w:pPr>
        <w:keepNext w:val="0"/>
        <w:keepLines w:val="0"/>
        <w:pageBreakBefore w:val="0"/>
        <w:numPr>
          <w:ilvl w:val="0"/>
          <w:numId w:val="2"/>
        </w:numPr>
        <w:kinsoku/>
        <w:wordWrap/>
        <w:overflowPunct/>
        <w:topLinePunct w:val="0"/>
        <w:autoSpaceDE/>
        <w:autoSpaceDN/>
        <w:bidi w:val="0"/>
        <w:snapToGrid w:val="0"/>
        <w:spacing w:line="560" w:lineRule="exact"/>
        <w:ind w:firstLine="640" w:firstLineChars="200"/>
        <w:textAlignment w:val="auto"/>
        <w:rPr>
          <w:rFonts w:ascii="楷体" w:hAnsi="楷体" w:eastAsia="楷体" w:cs="楷体"/>
          <w:sz w:val="32"/>
          <w:szCs w:val="32"/>
        </w:rPr>
      </w:pPr>
      <w:r>
        <w:rPr>
          <w:rFonts w:hint="eastAsia" w:eastAsia="仿宋_GB2312"/>
          <w:sz w:val="32"/>
          <w:szCs w:val="32"/>
          <w:lang w:eastAsia="zh-CN"/>
        </w:rPr>
        <w:t>民政事务服务中心</w:t>
      </w:r>
      <w:r>
        <w:rPr>
          <w:rFonts w:ascii="楷体" w:hAnsi="楷体" w:eastAsia="楷体" w:cs="楷体"/>
          <w:sz w:val="32"/>
          <w:szCs w:val="32"/>
        </w:rPr>
        <w:t>20</w:t>
      </w:r>
      <w:r>
        <w:rPr>
          <w:rFonts w:hint="eastAsia" w:ascii="楷体" w:hAnsi="楷体" w:eastAsia="楷体" w:cs="楷体"/>
          <w:sz w:val="32"/>
          <w:szCs w:val="32"/>
          <w:lang w:val="en-US" w:eastAsia="zh-CN"/>
        </w:rPr>
        <w:t>26</w:t>
      </w:r>
      <w:r>
        <w:rPr>
          <w:rFonts w:hint="eastAsia" w:ascii="楷体" w:hAnsi="楷体" w:eastAsia="楷体" w:cs="楷体"/>
          <w:sz w:val="32"/>
          <w:szCs w:val="32"/>
        </w:rPr>
        <w:t>年重点工作</w:t>
      </w:r>
    </w:p>
    <w:p w14:paraId="22864EAD">
      <w:pPr>
        <w:pStyle w:val="3"/>
        <w:keepNext w:val="0"/>
        <w:keepLines w:val="0"/>
        <w:pageBreakBefore w:val="0"/>
        <w:kinsoku/>
        <w:wordWrap/>
        <w:overflowPunct/>
        <w:topLinePunct w:val="0"/>
        <w:autoSpaceDE/>
        <w:autoSpaceDN/>
        <w:bidi w:val="0"/>
        <w:adjustRightInd w:val="0"/>
        <w:snapToGrid w:val="0"/>
        <w:spacing w:before="93" w:line="560" w:lineRule="exact"/>
        <w:ind w:firstLine="646" w:firstLineChars="210"/>
        <w:textAlignment w:val="auto"/>
        <w:outlineLvl w:val="2"/>
        <w:rPr>
          <w:rFonts w:hint="eastAsia" w:ascii="仿宋_GB2312" w:hAnsi="仿宋" w:eastAsia="仿宋_GB2312"/>
          <w:spacing w:val="-6"/>
          <w:sz w:val="32"/>
          <w:szCs w:val="32"/>
        </w:rPr>
      </w:pPr>
      <w:r>
        <w:rPr>
          <w:rFonts w:hint="eastAsia" w:ascii="仿宋_GB2312" w:hAnsi="仿宋" w:eastAsia="仿宋_GB2312"/>
          <w:spacing w:val="-6"/>
          <w:sz w:val="32"/>
          <w:szCs w:val="32"/>
        </w:rPr>
        <w:t>1.切实兜牢兜准兜实民生底线。全面履行社会救助兜底保障政治责任，落实落细各项兜底保障政策，强化低收入人口动态监测，加强残疾人服务保障。</w:t>
      </w:r>
    </w:p>
    <w:p w14:paraId="3DD3BFE5">
      <w:pPr>
        <w:pStyle w:val="3"/>
        <w:keepNext w:val="0"/>
        <w:keepLines w:val="0"/>
        <w:pageBreakBefore w:val="0"/>
        <w:kinsoku/>
        <w:wordWrap/>
        <w:overflowPunct/>
        <w:topLinePunct w:val="0"/>
        <w:autoSpaceDE/>
        <w:autoSpaceDN/>
        <w:bidi w:val="0"/>
        <w:adjustRightInd w:val="0"/>
        <w:snapToGrid w:val="0"/>
        <w:spacing w:before="93" w:line="560" w:lineRule="exact"/>
        <w:ind w:firstLine="646" w:firstLineChars="210"/>
        <w:textAlignment w:val="auto"/>
        <w:outlineLvl w:val="2"/>
        <w:rPr>
          <w:rFonts w:hint="eastAsia" w:ascii="仿宋_GB2312" w:hAnsi="仿宋" w:eastAsia="仿宋_GB2312"/>
          <w:spacing w:val="-6"/>
          <w:sz w:val="32"/>
          <w:szCs w:val="32"/>
        </w:rPr>
      </w:pPr>
      <w:r>
        <w:rPr>
          <w:rFonts w:hint="eastAsia" w:ascii="仿宋_GB2312" w:hAnsi="仿宋" w:eastAsia="仿宋_GB2312"/>
          <w:spacing w:val="-6"/>
          <w:sz w:val="32"/>
          <w:szCs w:val="32"/>
        </w:rPr>
        <w:t>2.抓实整治殡葬领域腐败乱象专项行动。围绕“殡葬服务工作人员作风建设、殡葬服务机构乱收费、殡葬服务商垄断服务、公益性墓地违规销售”等重点问题开展专项整治，推进殡葬领域问题清仓见底，确保殡葬行业风清气正。</w:t>
      </w:r>
    </w:p>
    <w:p w14:paraId="15950202">
      <w:pPr>
        <w:pStyle w:val="3"/>
        <w:keepNext w:val="0"/>
        <w:keepLines w:val="0"/>
        <w:pageBreakBefore w:val="0"/>
        <w:kinsoku/>
        <w:wordWrap/>
        <w:overflowPunct/>
        <w:topLinePunct w:val="0"/>
        <w:autoSpaceDE/>
        <w:autoSpaceDN/>
        <w:bidi w:val="0"/>
        <w:adjustRightInd w:val="0"/>
        <w:snapToGrid w:val="0"/>
        <w:spacing w:before="93" w:line="560" w:lineRule="exact"/>
        <w:ind w:firstLine="646" w:firstLineChars="210"/>
        <w:textAlignment w:val="auto"/>
        <w:outlineLvl w:val="2"/>
        <w:rPr>
          <w:rFonts w:hint="eastAsia" w:ascii="仿宋_GB2312" w:hAnsi="仿宋" w:eastAsia="仿宋_GB2312"/>
          <w:spacing w:val="-6"/>
          <w:sz w:val="32"/>
          <w:szCs w:val="32"/>
        </w:rPr>
      </w:pPr>
      <w:r>
        <w:rPr>
          <w:rFonts w:hint="eastAsia" w:ascii="仿宋_GB2312" w:hAnsi="仿宋" w:eastAsia="仿宋_GB2312"/>
          <w:spacing w:val="-6"/>
          <w:sz w:val="32"/>
          <w:szCs w:val="32"/>
        </w:rPr>
        <w:t>3.推动老龄与养老工作高质量发展。发挥综合协调、督促指导老龄工作牵头职能，推进积极应对人口老龄化重点任务，健全养老服务体系，持续优化养老服务供给。</w:t>
      </w:r>
    </w:p>
    <w:p w14:paraId="3DF0259B">
      <w:pPr>
        <w:pStyle w:val="3"/>
        <w:keepNext w:val="0"/>
        <w:keepLines w:val="0"/>
        <w:pageBreakBefore w:val="0"/>
        <w:kinsoku/>
        <w:wordWrap/>
        <w:overflowPunct/>
        <w:topLinePunct w:val="0"/>
        <w:autoSpaceDE/>
        <w:autoSpaceDN/>
        <w:bidi w:val="0"/>
        <w:adjustRightInd w:val="0"/>
        <w:snapToGrid w:val="0"/>
        <w:spacing w:before="93" w:line="560" w:lineRule="exact"/>
        <w:ind w:firstLine="646" w:firstLineChars="210"/>
        <w:textAlignment w:val="auto"/>
        <w:outlineLvl w:val="2"/>
        <w:rPr>
          <w:rFonts w:hint="eastAsia" w:ascii="仿宋_GB2312" w:hAnsi="仿宋" w:eastAsia="仿宋_GB2312"/>
          <w:spacing w:val="-6"/>
          <w:sz w:val="32"/>
          <w:szCs w:val="32"/>
        </w:rPr>
      </w:pPr>
      <w:r>
        <w:rPr>
          <w:rFonts w:hint="eastAsia" w:ascii="仿宋_GB2312" w:hAnsi="仿宋" w:eastAsia="仿宋_GB2312"/>
          <w:spacing w:val="-6"/>
          <w:sz w:val="32"/>
          <w:szCs w:val="32"/>
        </w:rPr>
        <w:t>4.促进社会事务提质增效。加强困境儿童、流动儿童和留守儿童关爱服务，推进社会组织健康有序发展，优化婚姻管理服务。加快推进乡村著名行动，加大地名保护名录申报。</w:t>
      </w:r>
    </w:p>
    <w:p w14:paraId="2E16765D">
      <w:pPr>
        <w:keepNext w:val="0"/>
        <w:keepLines w:val="0"/>
        <w:pageBreakBefore w:val="0"/>
        <w:kinsoku/>
        <w:wordWrap/>
        <w:overflowPunct/>
        <w:topLinePunct w:val="0"/>
        <w:autoSpaceDE/>
        <w:autoSpaceDN/>
        <w:bidi w:val="0"/>
        <w:spacing w:line="560" w:lineRule="exact"/>
        <w:ind w:left="529" w:leftChars="252" w:firstLine="320" w:firstLineChars="100"/>
        <w:jc w:val="left"/>
        <w:textAlignment w:val="auto"/>
        <w:rPr>
          <w:rFonts w:ascii="黑体" w:hAnsi="黑体" w:eastAsia="黑体" w:cs="黑体"/>
          <w:sz w:val="32"/>
          <w:szCs w:val="32"/>
        </w:rPr>
      </w:pPr>
      <w:r>
        <w:rPr>
          <w:rFonts w:hint="eastAsia" w:ascii="黑体" w:hAnsi="黑体" w:eastAsia="黑体" w:cs="黑体"/>
          <w:sz w:val="32"/>
          <w:szCs w:val="32"/>
        </w:rPr>
        <w:t>二、部门预算单位构成</w:t>
      </w:r>
    </w:p>
    <w:p w14:paraId="7FCC544B">
      <w:pPr>
        <w:pStyle w:val="3"/>
        <w:keepNext w:val="0"/>
        <w:keepLines w:val="0"/>
        <w:pageBreakBefore w:val="0"/>
        <w:kinsoku/>
        <w:wordWrap/>
        <w:overflowPunct/>
        <w:topLinePunct w:val="0"/>
        <w:autoSpaceDE/>
        <w:autoSpaceDN/>
        <w:bidi w:val="0"/>
        <w:adjustRightInd w:val="0"/>
        <w:snapToGrid w:val="0"/>
        <w:spacing w:before="93" w:line="560" w:lineRule="exact"/>
        <w:ind w:firstLine="646" w:firstLineChars="210"/>
        <w:textAlignment w:val="auto"/>
        <w:outlineLvl w:val="2"/>
        <w:rPr>
          <w:rFonts w:hint="eastAsia" w:ascii="仿宋_GB2312" w:hAnsi="仿宋" w:eastAsia="仿宋_GB2312"/>
          <w:spacing w:val="-6"/>
          <w:sz w:val="32"/>
          <w:szCs w:val="32"/>
        </w:rPr>
      </w:pPr>
      <w:r>
        <w:rPr>
          <w:rFonts w:hint="eastAsia" w:ascii="仿宋_GB2312" w:hAnsi="仿宋" w:eastAsia="仿宋_GB2312"/>
          <w:spacing w:val="-6"/>
          <w:sz w:val="32"/>
          <w:szCs w:val="32"/>
        </w:rPr>
        <w:t>1、机构人员情况。</w:t>
      </w:r>
    </w:p>
    <w:p w14:paraId="112D3E81">
      <w:pPr>
        <w:pStyle w:val="3"/>
        <w:keepNext w:val="0"/>
        <w:keepLines w:val="0"/>
        <w:pageBreakBefore w:val="0"/>
        <w:kinsoku/>
        <w:wordWrap/>
        <w:overflowPunct/>
        <w:topLinePunct w:val="0"/>
        <w:autoSpaceDE/>
        <w:autoSpaceDN/>
        <w:bidi w:val="0"/>
        <w:adjustRightInd w:val="0"/>
        <w:snapToGrid w:val="0"/>
        <w:spacing w:before="93" w:line="560" w:lineRule="exact"/>
        <w:ind w:firstLine="646" w:firstLineChars="210"/>
        <w:textAlignment w:val="auto"/>
        <w:outlineLvl w:val="2"/>
        <w:rPr>
          <w:rFonts w:hint="default" w:ascii="仿宋_GB2312" w:hAnsi="仿宋" w:eastAsia="仿宋_GB2312"/>
          <w:spacing w:val="-6"/>
          <w:sz w:val="32"/>
          <w:szCs w:val="32"/>
          <w:lang w:val="en-US" w:eastAsia="zh-CN"/>
        </w:rPr>
      </w:pPr>
      <w:r>
        <w:rPr>
          <w:rFonts w:hint="eastAsia" w:ascii="仿宋_GB2312" w:hAnsi="仿宋" w:eastAsia="仿宋_GB2312"/>
          <w:spacing w:val="-6"/>
          <w:sz w:val="32"/>
          <w:szCs w:val="32"/>
          <w:lang w:eastAsia="zh-CN"/>
        </w:rPr>
        <w:t>民政事务服务中心（含</w:t>
      </w:r>
      <w:r>
        <w:rPr>
          <w:rFonts w:hint="eastAsia" w:ascii="仿宋_GB2312" w:hAnsi="仿宋" w:eastAsia="仿宋_GB2312"/>
          <w:spacing w:val="-6"/>
          <w:sz w:val="32"/>
          <w:szCs w:val="32"/>
        </w:rPr>
        <w:t>殡葬服务中心3名，</w:t>
      </w:r>
      <w:r>
        <w:rPr>
          <w:rFonts w:hint="eastAsia" w:ascii="仿宋_GB2312" w:hAnsi="仿宋" w:eastAsia="仿宋_GB2312"/>
          <w:spacing w:val="-6"/>
          <w:sz w:val="32"/>
          <w:szCs w:val="32"/>
          <w:lang w:eastAsia="zh-CN"/>
        </w:rPr>
        <w:t>民政事务服务中心</w:t>
      </w:r>
      <w:r>
        <w:rPr>
          <w:rFonts w:hint="eastAsia" w:ascii="仿宋_GB2312" w:hAnsi="仿宋" w:eastAsia="仿宋_GB2312"/>
          <w:spacing w:val="-6"/>
          <w:sz w:val="32"/>
          <w:szCs w:val="32"/>
        </w:rPr>
        <w:t>7名，福利中心事业编制7名</w:t>
      </w:r>
      <w:r>
        <w:rPr>
          <w:rFonts w:hint="eastAsia" w:ascii="仿宋_GB2312" w:hAnsi="仿宋" w:eastAsia="仿宋_GB2312"/>
          <w:spacing w:val="-6"/>
          <w:sz w:val="32"/>
          <w:szCs w:val="32"/>
          <w:lang w:eastAsia="zh-CN"/>
        </w:rPr>
        <w:t>）编制人数</w:t>
      </w:r>
      <w:r>
        <w:rPr>
          <w:rFonts w:hint="eastAsia" w:ascii="仿宋_GB2312" w:hAnsi="仿宋" w:eastAsia="仿宋_GB2312"/>
          <w:spacing w:val="-6"/>
          <w:sz w:val="32"/>
          <w:szCs w:val="32"/>
          <w:lang w:val="en-US" w:eastAsia="zh-CN"/>
        </w:rPr>
        <w:t>17名；2024年末</w:t>
      </w:r>
      <w:r>
        <w:rPr>
          <w:rFonts w:hint="eastAsia" w:ascii="仿宋_GB2312" w:hAnsi="仿宋" w:eastAsia="仿宋_GB2312"/>
          <w:spacing w:val="-6"/>
          <w:sz w:val="32"/>
          <w:szCs w:val="32"/>
          <w:lang w:eastAsia="zh-CN"/>
        </w:rPr>
        <w:t>民政事务服务中心</w:t>
      </w:r>
      <w:r>
        <w:rPr>
          <w:rFonts w:hint="eastAsia" w:ascii="仿宋_GB2312" w:hAnsi="仿宋" w:eastAsia="仿宋_GB2312"/>
          <w:spacing w:val="-6"/>
          <w:sz w:val="32"/>
          <w:szCs w:val="32"/>
          <w:lang w:val="en-US" w:eastAsia="zh-CN"/>
        </w:rPr>
        <w:t>在职人数16人，含</w:t>
      </w:r>
      <w:r>
        <w:rPr>
          <w:rFonts w:hint="eastAsia" w:ascii="仿宋_GB2312" w:hAnsi="仿宋" w:eastAsia="仿宋_GB2312"/>
          <w:spacing w:val="-6"/>
          <w:sz w:val="32"/>
          <w:szCs w:val="32"/>
        </w:rPr>
        <w:t>葬服务中心3</w:t>
      </w:r>
      <w:r>
        <w:rPr>
          <w:rFonts w:hint="eastAsia" w:ascii="仿宋_GB2312" w:hAnsi="仿宋" w:eastAsia="仿宋_GB2312"/>
          <w:spacing w:val="-6"/>
          <w:sz w:val="32"/>
          <w:szCs w:val="32"/>
          <w:lang w:eastAsia="zh-CN"/>
        </w:rPr>
        <w:t>人</w:t>
      </w:r>
      <w:r>
        <w:rPr>
          <w:rFonts w:hint="eastAsia" w:ascii="仿宋_GB2312" w:hAnsi="仿宋" w:eastAsia="仿宋_GB2312"/>
          <w:spacing w:val="-6"/>
          <w:sz w:val="32"/>
          <w:szCs w:val="32"/>
        </w:rPr>
        <w:t>，</w:t>
      </w:r>
      <w:r>
        <w:rPr>
          <w:rFonts w:hint="eastAsia" w:ascii="仿宋_GB2312" w:hAnsi="仿宋" w:eastAsia="仿宋_GB2312"/>
          <w:spacing w:val="-6"/>
          <w:sz w:val="32"/>
          <w:szCs w:val="32"/>
          <w:lang w:eastAsia="zh-CN"/>
        </w:rPr>
        <w:t>民政事务服务中心</w:t>
      </w:r>
      <w:r>
        <w:rPr>
          <w:rFonts w:hint="eastAsia" w:ascii="仿宋_GB2312" w:hAnsi="仿宋" w:eastAsia="仿宋_GB2312"/>
          <w:spacing w:val="-6"/>
          <w:sz w:val="32"/>
          <w:szCs w:val="32"/>
        </w:rPr>
        <w:t>7</w:t>
      </w:r>
      <w:r>
        <w:rPr>
          <w:rFonts w:hint="eastAsia" w:ascii="仿宋_GB2312" w:hAnsi="仿宋" w:eastAsia="仿宋_GB2312"/>
          <w:spacing w:val="-6"/>
          <w:sz w:val="32"/>
          <w:szCs w:val="32"/>
          <w:lang w:eastAsia="zh-CN"/>
        </w:rPr>
        <w:t>人</w:t>
      </w:r>
      <w:r>
        <w:rPr>
          <w:rFonts w:hint="eastAsia" w:ascii="仿宋_GB2312" w:hAnsi="仿宋" w:eastAsia="仿宋_GB2312"/>
          <w:spacing w:val="-6"/>
          <w:sz w:val="32"/>
          <w:szCs w:val="32"/>
        </w:rPr>
        <w:t>，福利中心事业编制</w:t>
      </w:r>
      <w:r>
        <w:rPr>
          <w:rFonts w:hint="eastAsia" w:ascii="仿宋_GB2312" w:hAnsi="仿宋" w:eastAsia="仿宋_GB2312"/>
          <w:spacing w:val="-6"/>
          <w:sz w:val="32"/>
          <w:szCs w:val="32"/>
          <w:lang w:val="en-US" w:eastAsia="zh-CN"/>
        </w:rPr>
        <w:t>6</w:t>
      </w:r>
      <w:r>
        <w:rPr>
          <w:rFonts w:hint="eastAsia" w:ascii="仿宋_GB2312" w:hAnsi="仿宋" w:eastAsia="仿宋_GB2312"/>
          <w:spacing w:val="-6"/>
          <w:sz w:val="32"/>
          <w:szCs w:val="32"/>
          <w:lang w:eastAsia="zh-CN"/>
        </w:rPr>
        <w:t>人</w:t>
      </w:r>
      <w:r>
        <w:rPr>
          <w:rFonts w:hint="eastAsia" w:ascii="仿宋_GB2312" w:hAnsi="仿宋" w:eastAsia="仿宋_GB2312"/>
          <w:spacing w:val="-6"/>
          <w:sz w:val="32"/>
          <w:szCs w:val="32"/>
          <w:lang w:val="en-US" w:eastAsia="zh-CN"/>
        </w:rPr>
        <w:t>。</w:t>
      </w:r>
    </w:p>
    <w:p w14:paraId="4CC9460C">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黑体" w:hAnsi="黑体" w:eastAsia="黑体" w:cs="黑体"/>
          <w:sz w:val="32"/>
          <w:szCs w:val="32"/>
        </w:rPr>
        <w:t>三、收支预算情况说明</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cs="Times New Roman"/>
          <w:spacing w:val="-6"/>
          <w:kern w:val="0"/>
          <w:sz w:val="32"/>
          <w:szCs w:val="32"/>
          <w:lang w:val="en-US" w:eastAsia="zh-CN" w:bidi="ar-SA"/>
        </w:rPr>
        <w:t>按照综合预算的原则，民政事务服务中心所有收入和支出均纳入部门预算管理。收入为：一般公共预算拨款收入297.37万元；支出包括：社会保障和就业支出255.59万元，卫生健康支出17.54万元，住房保障支出24.24万元，民政事务服务中心2026年收支总预算297.37万元,比2025年收支预算总数增加10.7万元，主要原因 ：因机构改革，增加卧龙预算项目。</w:t>
      </w:r>
    </w:p>
    <w:p w14:paraId="0C356006">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楷体" w:hAnsi="楷体" w:eastAsia="楷体" w:cs="楷体"/>
          <w:sz w:val="32"/>
          <w:szCs w:val="32"/>
        </w:rPr>
        <w:t>（一）收入预算情况</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ascii="仿宋_GB2312" w:hAnsi="仿宋_GB2312" w:eastAsia="仿宋_GB2312" w:cs="仿宋_GB2312"/>
          <w:sz w:val="32"/>
          <w:szCs w:val="32"/>
        </w:rPr>
        <w:t xml:space="preserve"> </w:t>
      </w:r>
      <w:r>
        <w:rPr>
          <w:rFonts w:hint="eastAsia" w:ascii="仿宋_GB2312" w:hAnsi="仿宋" w:eastAsia="仿宋_GB2312" w:cs="Times New Roman"/>
          <w:spacing w:val="-6"/>
          <w:kern w:val="0"/>
          <w:sz w:val="32"/>
          <w:szCs w:val="32"/>
          <w:lang w:val="en-US" w:eastAsia="zh-CN" w:bidi="ar-SA"/>
        </w:rPr>
        <w:t xml:space="preserve">民政事务服务中心2026年收入预算297.37万元，其中：一般公共预算拨款收入297.37万元，占100%。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p>
    <w:p w14:paraId="7BAA43A9">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楷体" w:hAnsi="楷体" w:eastAsia="楷体" w:cs="楷体"/>
          <w:sz w:val="32"/>
          <w:szCs w:val="32"/>
        </w:rPr>
        <w:t>（二）支出预算情况</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w:t>
      </w:r>
      <w:r>
        <w:rPr>
          <w:rFonts w:hint="eastAsia" w:ascii="仿宋_GB2312" w:hAnsi="仿宋" w:eastAsia="仿宋_GB2312" w:cs="Times New Roman"/>
          <w:spacing w:val="-6"/>
          <w:kern w:val="0"/>
          <w:sz w:val="32"/>
          <w:szCs w:val="32"/>
          <w:lang w:val="en-US" w:eastAsia="zh-CN" w:bidi="ar-SA"/>
        </w:rPr>
        <w:t>民政事务服务中心2026年支出预算297.37万元，其中：基本支出297.37万元，占100%。</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_GB2312" w:eastAsia="仿宋_GB2312" w:cs="仿宋_GB2312"/>
          <w:b/>
          <w:bCs/>
          <w:sz w:val="32"/>
          <w:szCs w:val="32"/>
        </w:rPr>
        <w:t>　</w:t>
      </w:r>
      <w:r>
        <w:rPr>
          <w:rFonts w:hint="eastAsia" w:ascii="黑体" w:hAnsi="黑体" w:eastAsia="黑体" w:cs="黑体"/>
          <w:sz w:val="32"/>
          <w:szCs w:val="32"/>
        </w:rPr>
        <w:t>　四、财政拨款收支预算情况说明</w:t>
      </w:r>
      <w:r>
        <w:rPr>
          <w:rFonts w:ascii="仿宋_GB2312" w:hAnsi="仿宋_GB2312" w:eastAsia="仿宋_GB2312" w:cs="仿宋_GB2312"/>
          <w:sz w:val="32"/>
          <w:szCs w:val="32"/>
        </w:rPr>
        <w:br w:type="textWrapping"/>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w:t>
      </w:r>
      <w:r>
        <w:rPr>
          <w:rFonts w:hint="eastAsia" w:ascii="仿宋_GB2312" w:hAnsi="仿宋" w:eastAsia="仿宋_GB2312" w:cs="Times New Roman"/>
          <w:spacing w:val="-6"/>
          <w:kern w:val="0"/>
          <w:sz w:val="32"/>
          <w:szCs w:val="32"/>
          <w:lang w:val="en-US" w:eastAsia="zh-CN" w:bidi="ar-SA"/>
        </w:rPr>
        <w:t>民政事务服务中心2026年财政拨款收支总预算297.37万元,比2025年收支预算总数增加10.7万元，主要原因 ：因机构改革，增加卧龙预算项目。</w:t>
      </w:r>
    </w:p>
    <w:p w14:paraId="4CAB1568">
      <w:pPr>
        <w:keepNext w:val="0"/>
        <w:keepLines w:val="0"/>
        <w:pageBreakBefore w:val="0"/>
        <w:kinsoku/>
        <w:wordWrap/>
        <w:overflowPunct/>
        <w:topLinePunct w:val="0"/>
        <w:autoSpaceDE/>
        <w:autoSpaceDN/>
        <w:bidi w:val="0"/>
        <w:spacing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收入包括：本年一般公共预算拨款收入297.37万元。</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支出包括：社会保障和就业支出255.59万元，卫生健康支出17.54万元，住房保障支出24.24万元。</w:t>
      </w:r>
    </w:p>
    <w:p w14:paraId="0D5AB7AA">
      <w:pPr>
        <w:keepNext w:val="0"/>
        <w:keepLines w:val="0"/>
        <w:pageBreakBefore w:val="0"/>
        <w:kinsoku/>
        <w:wordWrap/>
        <w:overflowPunct/>
        <w:topLinePunct w:val="0"/>
        <w:autoSpaceDE/>
        <w:autoSpaceDN/>
        <w:bidi w:val="0"/>
        <w:spacing w:line="560" w:lineRule="exact"/>
        <w:ind w:firstLine="643" w:firstLineChars="200"/>
        <w:jc w:val="left"/>
        <w:textAlignment w:val="auto"/>
        <w:rPr>
          <w:rFonts w:ascii="仿宋_GB2312" w:hAnsi="仿宋_GB2312" w:eastAsia="仿宋_GB2312" w:cs="仿宋_GB2312"/>
          <w:sz w:val="32"/>
          <w:szCs w:val="32"/>
          <w:highlight w:val="red"/>
        </w:rPr>
      </w:pPr>
      <w:r>
        <w:rPr>
          <w:rFonts w:hint="eastAsia" w:ascii="仿宋_GB2312" w:hAnsi="仿宋_GB2312" w:eastAsia="仿宋_GB2312" w:cs="仿宋_GB2312"/>
          <w:b/>
          <w:bCs/>
          <w:sz w:val="32"/>
          <w:szCs w:val="32"/>
        </w:rPr>
        <w:t>　</w:t>
      </w:r>
      <w:r>
        <w:rPr>
          <w:rFonts w:hint="eastAsia" w:ascii="黑体" w:hAnsi="黑体" w:eastAsia="黑体" w:cs="黑体"/>
          <w:sz w:val="32"/>
          <w:szCs w:val="32"/>
        </w:rPr>
        <w:t>　五、一般公共预算当年拨款情况说明</w:t>
      </w:r>
      <w:r>
        <w:rPr>
          <w:rFonts w:ascii="黑体" w:hAnsi="黑体" w:eastAsia="黑体" w:cs="黑体"/>
          <w:sz w:val="32"/>
          <w:szCs w:val="32"/>
        </w:rPr>
        <w:br w:type="textWrapping"/>
      </w:r>
      <w:r>
        <w:rPr>
          <w:rFonts w:hint="eastAsia" w:ascii="仿宋_GB2312" w:hAnsi="仿宋_GB2312" w:eastAsia="仿宋_GB2312" w:cs="仿宋_GB2312"/>
          <w:sz w:val="32"/>
          <w:szCs w:val="32"/>
        </w:rPr>
        <w:t>　　</w:t>
      </w:r>
      <w:r>
        <w:rPr>
          <w:rFonts w:hint="eastAsia" w:ascii="楷体" w:hAnsi="楷体" w:eastAsia="楷体" w:cs="楷体"/>
          <w:sz w:val="32"/>
          <w:szCs w:val="32"/>
        </w:rPr>
        <w:t>（一）一般公共预算当年拨款规模变化情况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cs="Times New Roman"/>
          <w:spacing w:val="-6"/>
          <w:kern w:val="0"/>
          <w:sz w:val="32"/>
          <w:szCs w:val="32"/>
          <w:lang w:val="en-US" w:eastAsia="zh-CN" w:bidi="ar-SA"/>
        </w:rPr>
        <w:t>民政事务服务中心2026年一般公共预算297.37万元,比2025年收支预算总数增加10.7万元，主要原因 ：因机构改革，增加卧龙预算项目。</w:t>
      </w:r>
    </w:p>
    <w:p w14:paraId="7F3C53AE">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_GB2312" w:eastAsia="仿宋_GB2312" w:cs="仿宋_GB2312"/>
          <w:sz w:val="32"/>
          <w:szCs w:val="32"/>
        </w:rPr>
        <w:t>　（二）</w:t>
      </w:r>
      <w:r>
        <w:rPr>
          <w:rFonts w:hint="eastAsia" w:ascii="楷体" w:hAnsi="楷体" w:eastAsia="楷体" w:cs="楷体"/>
          <w:sz w:val="32"/>
          <w:szCs w:val="32"/>
        </w:rPr>
        <w:t>一般公共预算当年拨款结构情况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cs="Times New Roman"/>
          <w:spacing w:val="-6"/>
          <w:kern w:val="0"/>
          <w:sz w:val="32"/>
          <w:szCs w:val="32"/>
          <w:lang w:val="en-US" w:eastAsia="zh-CN" w:bidi="ar-SA"/>
        </w:rPr>
        <w:t>社会保障和就业支出255.59万元，占85.95%；卫生健康支出17.54万元，占5.90%；住房保障支出24.24万元，占8.15%。</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楷体" w:hAnsi="楷体" w:eastAsia="楷体" w:cs="楷体"/>
          <w:sz w:val="32"/>
          <w:szCs w:val="32"/>
        </w:rPr>
        <w:t>（三）一般公共预算当年拨款具体使用情况</w:t>
      </w:r>
      <w:r>
        <w:rPr>
          <w:rFonts w:ascii="楷体" w:hAnsi="楷体" w:eastAsia="楷体" w:cs="楷体"/>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cs="Times New Roman"/>
          <w:spacing w:val="-6"/>
          <w:kern w:val="0"/>
          <w:sz w:val="32"/>
          <w:szCs w:val="32"/>
          <w:lang w:val="en-US" w:eastAsia="zh-CN" w:bidi="ar-SA"/>
        </w:rPr>
        <w:t>1．社会保障和就业支出208（类）民政管理事务02（类）其他民政管理事务支出99（项）2026年预算数211.02万元，主要用于：指其他用于民政管理事务的支出。</w:t>
      </w:r>
    </w:p>
    <w:p w14:paraId="4154372B">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2.社会保障和就业支出208（类）行政事业单位养老支出05（类）机关事业单位基本养老保险缴费支出05（项）2026年预算数29.72万元，主要用于：指机关事业单位实施养老保险制度由单位缴纳的基本养老保险费支出</w:t>
      </w:r>
    </w:p>
    <w:p w14:paraId="2BBD5C8E">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3.社会保障和就业支出208（类）行政事业单位养老支出05（类）机关事业单位职业年金缴费06（项）2026年预算数14.86万元，指机关事业单位实施养老保险制度由单位实际缴纳的职业年金支出机关事业单位职业年金缴费支出、其他社会福利支出。</w:t>
      </w:r>
    </w:p>
    <w:p w14:paraId="1A77ACA5">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　4.卫生健康支出210（类）行政事业单位医疗11（款）行政单位医疗02（项）2026年预算数14.65万元，主要用于：单位缴纳行政单位职工基本医疗保险费。</w:t>
      </w:r>
    </w:p>
    <w:p w14:paraId="04F3B697">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 xml:space="preserve">  5.卫生健康（210类）行政事业单位医疗11（款）公务员医疗补助03（项）2026年预算数2.89万元，主要用于：指财政部门安排的公务员医疗补助经费。</w:t>
      </w:r>
    </w:p>
    <w:p w14:paraId="28D1C84F">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default"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6.住房保障支出221（类）住房改革支出02（款）住房公积金01（项），2026年预算数24.24万元主要用于：单位对应由单位支付的职工住房公积金的支出。</w:t>
      </w:r>
    </w:p>
    <w:p w14:paraId="3393807F">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40"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黑体" w:hAnsi="黑体" w:eastAsia="黑体" w:cs="黑体"/>
          <w:sz w:val="32"/>
          <w:szCs w:val="32"/>
        </w:rPr>
        <w:t>六、一般公共预算基本支出情况说明</w:t>
      </w:r>
      <w:r>
        <w:rPr>
          <w:rFonts w:ascii="黑体" w:hAnsi="黑体" w:eastAsia="黑体" w:cs="黑体"/>
          <w:sz w:val="32"/>
          <w:szCs w:val="32"/>
        </w:rPr>
        <w:br w:type="textWrapping"/>
      </w:r>
      <w:r>
        <w:rPr>
          <w:rFonts w:hint="eastAsia" w:cs="仿宋_GB2312"/>
          <w:sz w:val="32"/>
          <w:szCs w:val="32"/>
        </w:rPr>
        <w:t>　　</w:t>
      </w:r>
      <w:r>
        <w:rPr>
          <w:rFonts w:hint="eastAsia" w:ascii="仿宋_GB2312" w:hAnsi="仿宋" w:eastAsia="仿宋_GB2312" w:cs="Times New Roman"/>
          <w:spacing w:val="-6"/>
          <w:kern w:val="0"/>
          <w:sz w:val="32"/>
          <w:szCs w:val="32"/>
          <w:lang w:val="en-US" w:eastAsia="zh-CN" w:bidi="ar-SA"/>
        </w:rPr>
        <w:t>民政事务服务中心2026年一般公共预算基本支出297.37元，其中：人员经费273.57万元，主要包括：基本工资、津贴补贴、奖金、其他社会保障缴费、绩效工资、机关事业单位基本养老保险缴费、职业年金缴费、其他工资福利支出、离休费、奖励金、住房公积金、其他对个人和家庭的补助支出。</w:t>
      </w:r>
    </w:p>
    <w:p w14:paraId="6AEC7BA1">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公用经费23.79万元，主要包括：办公费、印刷费、手续费、水费、电费、邮电费、差旅费、维修（护）费、租赁费、会议费、培训费、劳务费、工会经费、福利费、其他交通工具运行维护费、其他商品和服务支出。</w:t>
      </w:r>
      <w:r>
        <w:rPr>
          <w:rFonts w:hint="eastAsia" w:ascii="仿宋_GB2312" w:hAnsi="仿宋" w:eastAsia="仿宋_GB2312" w:cs="Times New Roman"/>
          <w:spacing w:val="-6"/>
          <w:kern w:val="0"/>
          <w:sz w:val="32"/>
          <w:szCs w:val="32"/>
          <w:lang w:val="en-US" w:eastAsia="zh-CN" w:bidi="ar-SA"/>
        </w:rPr>
        <w:br w:type="textWrapping"/>
      </w:r>
      <w:r>
        <w:rPr>
          <w:rFonts w:hint="eastAsia" w:cs="仿宋_GB2312"/>
          <w:b/>
          <w:bCs/>
          <w:sz w:val="32"/>
          <w:szCs w:val="32"/>
        </w:rPr>
        <w:t>　　</w:t>
      </w:r>
      <w:r>
        <w:rPr>
          <w:rFonts w:hint="eastAsia" w:ascii="黑体" w:hAnsi="黑体" w:eastAsia="黑体" w:cs="黑体"/>
          <w:sz w:val="32"/>
          <w:szCs w:val="32"/>
        </w:rPr>
        <w:t>七、“三公”经费财政拨款预算安排情况说明</w:t>
      </w:r>
      <w:r>
        <w:rPr>
          <w:rFonts w:ascii="黑体" w:hAnsi="黑体" w:eastAsia="黑体" w:cs="黑体"/>
          <w:sz w:val="32"/>
          <w:szCs w:val="32"/>
        </w:rPr>
        <w:br w:type="textWrapping"/>
      </w:r>
      <w:r>
        <w:rPr>
          <w:rFonts w:hint="eastAsia" w:cs="仿宋_GB2312"/>
          <w:sz w:val="32"/>
          <w:szCs w:val="32"/>
        </w:rPr>
        <w:t>　</w:t>
      </w:r>
      <w:r>
        <w:rPr>
          <w:rFonts w:cs="仿宋_GB2312"/>
          <w:sz w:val="32"/>
          <w:szCs w:val="32"/>
        </w:rPr>
        <w:t xml:space="preserve"> </w:t>
      </w:r>
      <w:r>
        <w:rPr>
          <w:rFonts w:hint="eastAsia" w:ascii="仿宋_GB2312" w:hAnsi="仿宋" w:eastAsia="仿宋_GB2312" w:cs="Times New Roman"/>
          <w:spacing w:val="-6"/>
          <w:kern w:val="0"/>
          <w:sz w:val="32"/>
          <w:szCs w:val="32"/>
          <w:lang w:val="en-US" w:eastAsia="zh-CN" w:bidi="ar-SA"/>
        </w:rPr>
        <w:t xml:space="preserve"> 民政服务中心2025年“三公”经费财政拨款预算数0.32万元，其中：公务接待费0.32万元，公务用车购置及运行维护费0万。</w:t>
      </w:r>
    </w:p>
    <w:p w14:paraId="14FBC32C">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 xml:space="preserve">（一）民政事务服务中心2026年未安排因公出国（境）经费。较上年相比，无变化。　　      </w:t>
      </w:r>
    </w:p>
    <w:p w14:paraId="7F1FB0B7">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（二）2026年公务接待费0.34万元。比2025年预算经费减少0.02，无变化。</w:t>
      </w:r>
    </w:p>
    <w:p w14:paraId="196FA6B4">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（三）2026年公务用车购置及运行维护费0万元。其中</w:t>
      </w:r>
    </w:p>
    <w:p w14:paraId="13A39915">
      <w:pPr>
        <w:keepNext w:val="0"/>
        <w:keepLines w:val="0"/>
        <w:pageBreakBefore w:val="0"/>
        <w:numPr>
          <w:ilvl w:val="0"/>
          <w:numId w:val="0"/>
        </w:numPr>
        <w:kinsoku/>
        <w:wordWrap/>
        <w:overflowPunct/>
        <w:topLinePunct w:val="0"/>
        <w:autoSpaceDE/>
        <w:autoSpaceDN/>
        <w:bidi w:val="0"/>
        <w:snapToGrid/>
        <w:spacing w:beforeAutospacing="0" w:afterAutospacing="0" w:line="560" w:lineRule="exact"/>
        <w:ind w:firstLine="616" w:firstLineChars="200"/>
        <w:jc w:val="both"/>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公务用车购置0万元，较上年相比，无变化。公务用车运行维护费0万元，较上年相比，无变化。</w:t>
      </w:r>
    </w:p>
    <w:p w14:paraId="5ADE673C">
      <w:pPr>
        <w:pStyle w:val="19"/>
        <w:keepNext w:val="0"/>
        <w:keepLines w:val="0"/>
        <w:pageBreakBefore w:val="0"/>
        <w:numPr>
          <w:ilvl w:val="0"/>
          <w:numId w:val="3"/>
        </w:numPr>
        <w:kinsoku/>
        <w:wordWrap/>
        <w:overflowPunct/>
        <w:topLinePunct w:val="0"/>
        <w:autoSpaceDE/>
        <w:autoSpaceDN/>
        <w:bidi w:val="0"/>
        <w:spacing w:before="0" w:line="560" w:lineRule="exact"/>
        <w:ind w:left="961" w:leftChars="0" w:firstLine="0" w:firstLineChars="0"/>
        <w:textAlignment w:val="auto"/>
        <w:rPr>
          <w:rFonts w:hint="eastAsia" w:cs="仿宋_GB2312"/>
          <w:b/>
          <w:bCs/>
          <w:sz w:val="32"/>
          <w:szCs w:val="32"/>
        </w:rPr>
      </w:pPr>
      <w:r>
        <w:rPr>
          <w:rFonts w:hint="eastAsia" w:ascii="黑体" w:hAnsi="黑体" w:eastAsia="黑体" w:cs="黑体"/>
          <w:sz w:val="32"/>
          <w:szCs w:val="32"/>
        </w:rPr>
        <w:t>政府性基金预算支出情况说明</w:t>
      </w:r>
    </w:p>
    <w:p w14:paraId="1363530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textAlignment w:val="auto"/>
        <w:rPr>
          <w:rFonts w:hint="eastAsia" w:cs="仿宋_GB2312"/>
          <w:b/>
          <w:bCs/>
          <w:sz w:val="32"/>
          <w:szCs w:val="32"/>
        </w:rPr>
      </w:pPr>
      <w:r>
        <w:rPr>
          <w:rFonts w:cs="仿宋_GB2312"/>
          <w:sz w:val="32"/>
          <w:szCs w:val="32"/>
        </w:rPr>
        <w:t xml:space="preserve"> </w:t>
      </w:r>
      <w:r>
        <w:rPr>
          <w:rFonts w:hint="eastAsia" w:ascii="仿宋_GB2312" w:hAnsi="仿宋" w:eastAsia="仿宋_GB2312" w:cs="Times New Roman"/>
          <w:spacing w:val="-6"/>
          <w:kern w:val="0"/>
          <w:sz w:val="32"/>
          <w:szCs w:val="32"/>
          <w:lang w:val="en-US" w:eastAsia="zh-CN" w:bidi="ar-SA"/>
        </w:rPr>
        <w:t>民政事务服务中心2026年安排政府性基金预算拨款0万元。民政局2025年安排政府性基金预算拨款0万元，无变化。</w:t>
      </w:r>
      <w:r>
        <w:rPr>
          <w:rFonts w:hint="eastAsia" w:cs="仿宋_GB2312"/>
          <w:b/>
          <w:bCs/>
          <w:sz w:val="32"/>
          <w:szCs w:val="32"/>
        </w:rPr>
        <w:t>　　</w:t>
      </w:r>
    </w:p>
    <w:p w14:paraId="0F49BC46">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textAlignment w:val="auto"/>
        <w:rPr>
          <w:rFonts w:hint="eastAsia" w:ascii="仿宋_GB2312" w:hAnsi="仿宋" w:eastAsia="仿宋_GB2312" w:cs="Times New Roman"/>
          <w:spacing w:val="-6"/>
          <w:kern w:val="0"/>
          <w:sz w:val="32"/>
          <w:szCs w:val="32"/>
          <w:lang w:val="en-US" w:eastAsia="zh-CN" w:bidi="ar-SA"/>
        </w:rPr>
      </w:pPr>
      <w:r>
        <w:rPr>
          <w:rFonts w:hint="eastAsia" w:ascii="黑体" w:hAnsi="黑体" w:eastAsia="黑体" w:cs="黑体"/>
          <w:sz w:val="32"/>
          <w:szCs w:val="32"/>
        </w:rPr>
        <w:t>九、其他重要事项的情况说明</w:t>
      </w:r>
      <w:r>
        <w:rPr>
          <w:rFonts w:ascii="黑体" w:hAnsi="黑体" w:eastAsia="黑体" w:cs="黑体"/>
          <w:sz w:val="32"/>
          <w:szCs w:val="32"/>
        </w:rPr>
        <w:br w:type="textWrapping"/>
      </w:r>
      <w:r>
        <w:rPr>
          <w:rFonts w:hint="eastAsia" w:cs="仿宋_GB2312"/>
          <w:sz w:val="32"/>
          <w:szCs w:val="32"/>
        </w:rPr>
        <w:t>　　</w:t>
      </w:r>
      <w:r>
        <w:rPr>
          <w:rFonts w:hint="eastAsia" w:ascii="仿宋_GB2312" w:hAnsi="仿宋" w:eastAsia="仿宋_GB2312" w:cs="Times New Roman"/>
          <w:spacing w:val="-6"/>
          <w:kern w:val="0"/>
          <w:sz w:val="32"/>
          <w:szCs w:val="32"/>
          <w:lang w:val="en-US" w:eastAsia="zh-CN" w:bidi="ar-SA"/>
        </w:rPr>
        <w:t>（一）机关运行经费</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民政事务服务中心2026年机关运行经费财政拨款预算为297.37万元；比2025年预算增加10.7万元。原因为：因机构改革，增加卧龙预算项目。</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（二）政府采购情况</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2026年民政事务服务中心未安排政府采购预算。较上年相比，无变化。</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（三）国有资产占有使用情况</w:t>
      </w:r>
    </w:p>
    <w:p w14:paraId="6C7341D8">
      <w:pPr>
        <w:pStyle w:val="19"/>
        <w:keepNext w:val="0"/>
        <w:keepLines w:val="0"/>
        <w:pageBreakBefore w:val="0"/>
        <w:numPr>
          <w:ilvl w:val="0"/>
          <w:numId w:val="0"/>
        </w:numPr>
        <w:kinsoku/>
        <w:wordWrap/>
        <w:overflowPunct/>
        <w:topLinePunct w:val="0"/>
        <w:autoSpaceDE/>
        <w:autoSpaceDN/>
        <w:bidi w:val="0"/>
        <w:spacing w:before="0" w:line="560" w:lineRule="exact"/>
        <w:ind w:firstLine="616" w:firstLineChars="200"/>
        <w:textAlignment w:val="auto"/>
        <w:rPr>
          <w:rFonts w:hint="eastAsia" w:ascii="仿宋_GB2312" w:hAnsi="仿宋" w:eastAsia="仿宋_GB2312" w:cs="Times New Roman"/>
          <w:spacing w:val="-6"/>
          <w:kern w:val="0"/>
          <w:sz w:val="32"/>
          <w:szCs w:val="32"/>
          <w:lang w:val="en-US" w:eastAsia="zh-CN" w:bidi="ar-SA"/>
        </w:rPr>
      </w:pPr>
      <w:r>
        <w:rPr>
          <w:rFonts w:hint="eastAsia" w:ascii="仿宋_GB2312" w:hAnsi="仿宋" w:eastAsia="仿宋_GB2312" w:cs="Times New Roman"/>
          <w:spacing w:val="-6"/>
          <w:kern w:val="0"/>
          <w:sz w:val="32"/>
          <w:szCs w:val="32"/>
          <w:lang w:val="en-US" w:eastAsia="zh-CN" w:bidi="ar-SA"/>
        </w:rPr>
        <w:t>2026年民政事务服务中心无国有资产。较上年相比，无变化。</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（四）绩效目标设置情况</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2026年民政事务服务中心申报资金共计297.37万元（含特定目标类0个），资金用于机构运转、人员工资保障等均按绩效管理要求设置绩效目标。</w:t>
      </w:r>
    </w:p>
    <w:p w14:paraId="34B740F2">
      <w:pPr>
        <w:pStyle w:val="19"/>
        <w:keepNext w:val="0"/>
        <w:keepLines w:val="0"/>
        <w:pageBreakBefore w:val="0"/>
        <w:numPr>
          <w:ilvl w:val="0"/>
          <w:numId w:val="0"/>
        </w:numPr>
        <w:kinsoku/>
        <w:wordWrap/>
        <w:overflowPunct/>
        <w:topLinePunct w:val="0"/>
        <w:autoSpaceDE/>
        <w:autoSpaceDN/>
        <w:bidi w:val="0"/>
        <w:spacing w:before="0" w:line="560" w:lineRule="exact"/>
        <w:ind w:firstLine="616" w:firstLineChars="200"/>
        <w:textAlignment w:val="auto"/>
        <w:rPr>
          <w:rFonts w:hint="eastAsia" w:ascii="黑体" w:hAnsi="黑体" w:eastAsia="黑体" w:cs="黑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pPr>
      <w:r>
        <w:rPr>
          <w:rFonts w:hint="eastAsia" w:ascii="仿宋_GB2312" w:hAnsi="仿宋" w:eastAsia="仿宋_GB2312" w:cs="Times New Roman"/>
          <w:spacing w:val="-6"/>
          <w:kern w:val="0"/>
          <w:sz w:val="32"/>
          <w:szCs w:val="32"/>
          <w:lang w:val="en-US" w:eastAsia="zh-CN" w:bidi="ar-SA"/>
        </w:rPr>
        <w:t>2026年民政事务服务中心</w:t>
      </w:r>
      <w:r>
        <w:rPr>
          <w:rFonts w:hint="eastAsia" w:hAnsi="仿宋" w:cs="Times New Roman"/>
          <w:spacing w:val="-6"/>
          <w:kern w:val="0"/>
          <w:sz w:val="32"/>
          <w:szCs w:val="32"/>
          <w:lang w:val="en-US" w:eastAsia="zh-CN" w:bidi="ar-SA"/>
        </w:rPr>
        <w:t>未申报特定目标类项目和运转类项目</w:t>
      </w:r>
      <w:bookmarkStart w:id="0" w:name="_GoBack"/>
      <w:bookmarkEnd w:id="0"/>
      <w:r>
        <w:rPr>
          <w:rFonts w:hint="eastAsia" w:ascii="仿宋_GB2312" w:hAnsi="仿宋" w:eastAsia="仿宋_GB2312" w:cs="Times New Roman"/>
          <w:spacing w:val="-6"/>
          <w:kern w:val="0"/>
          <w:sz w:val="32"/>
          <w:szCs w:val="32"/>
          <w:lang w:val="en-US" w:eastAsia="zh-CN" w:bidi="ar-SA"/>
        </w:rPr>
        <w:t>。</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_GB2312" w:eastAsia="仿宋_GB2312" w:cs="仿宋_GB2312"/>
          <w:b/>
          <w:bCs/>
          <w:sz w:val="32"/>
          <w:szCs w:val="32"/>
        </w:rPr>
        <w:t>　</w:t>
      </w:r>
      <w:r>
        <w:rPr>
          <w:rFonts w:hint="eastAsia" w:ascii="黑体" w:hAnsi="黑体" w:eastAsia="黑体" w:cs="黑体"/>
          <w:sz w:val="32"/>
          <w:szCs w:val="32"/>
        </w:rPr>
        <w:t>　</w:t>
      </w:r>
    </w:p>
    <w:p w14:paraId="2E2DD711">
      <w:pPr>
        <w:pStyle w:val="19"/>
        <w:keepNext w:val="0"/>
        <w:keepLines w:val="0"/>
        <w:pageBreakBefore w:val="0"/>
        <w:numPr>
          <w:ilvl w:val="0"/>
          <w:numId w:val="0"/>
        </w:numPr>
        <w:kinsoku/>
        <w:wordWrap/>
        <w:overflowPunct/>
        <w:topLinePunct w:val="0"/>
        <w:autoSpaceDE/>
        <w:autoSpaceDN/>
        <w:bidi w:val="0"/>
        <w:spacing w:before="0" w:line="560" w:lineRule="exact"/>
        <w:ind w:firstLine="640" w:firstLineChars="200"/>
        <w:textAlignment w:val="auto"/>
        <w:rPr>
          <w:rFonts w:hint="eastAsia" w:ascii="仿宋_GB2312" w:hAnsi="仿宋" w:eastAsia="仿宋_GB2312" w:cs="Times New Roman"/>
          <w:spacing w:val="-6"/>
          <w:kern w:val="0"/>
          <w:sz w:val="32"/>
          <w:szCs w:val="32"/>
          <w:lang w:val="en-US" w:eastAsia="zh-CN" w:bidi="ar-SA"/>
        </w:rPr>
      </w:pPr>
      <w:r>
        <w:rPr>
          <w:rFonts w:hint="eastAsia" w:ascii="黑体" w:hAnsi="黑体" w:eastAsia="黑体" w:cs="黑体"/>
          <w:sz w:val="32"/>
          <w:szCs w:val="32"/>
        </w:rPr>
        <w:t>十、名词解释</w:t>
      </w:r>
      <w:r>
        <w:rPr>
          <w:rFonts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仿宋_GB2312" w:hAnsi="仿宋" w:eastAsia="仿宋_GB2312" w:cs="Times New Roman"/>
          <w:spacing w:val="-6"/>
          <w:kern w:val="0"/>
          <w:sz w:val="32"/>
          <w:szCs w:val="32"/>
          <w:lang w:val="en-US" w:eastAsia="zh-CN" w:bidi="ar-SA"/>
        </w:rPr>
        <w:t>（一）财政拨款收入：指由财政拨款形成的部门收入。按现行管理制度，部门预算中反映的财政拨款仅包括一般公共预算拨款和政府性基金预算拨款。</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（二）事业收入：指所属事业单位开展专业业务活动及辅助活动所取得的收入。</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（三）事业单位经营收入：指所属事业单位在专业业务活动及其辅助活动之外开展非独立核算经营活动取得的收入。</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（四）其他收入：指除上述“财政拨款收入”、“事业收入”、“事业单位经营收入”等以外的收入，主要是所属行政事业单位按规定动用的售房收入、存款利息收入等。</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五）用事业基金弥补收支差额：指所属事业单位在预计用当年的“财政拨款收入”、“事业收入”、“事业单位经营收入”、“其他收入”不足以安排当年支出的情况下，使用以前年度积累的事业基金弥补本年度收支缺口的资金。</w:t>
      </w:r>
      <w:r>
        <w:rPr>
          <w:rFonts w:hint="eastAsia" w:ascii="仿宋_GB2312" w:hAnsi="仿宋" w:eastAsia="仿宋_GB2312" w:cs="Times New Roman"/>
          <w:spacing w:val="-6"/>
          <w:kern w:val="0"/>
          <w:sz w:val="32"/>
          <w:szCs w:val="32"/>
          <w:lang w:val="en-US" w:eastAsia="zh-CN" w:bidi="ar-SA"/>
        </w:rPr>
        <w:br w:type="textWrapping"/>
      </w:r>
      <w:r>
        <w:rPr>
          <w:rFonts w:hint="eastAsia" w:ascii="仿宋_GB2312" w:hAnsi="仿宋" w:eastAsia="仿宋_GB2312" w:cs="Times New Roman"/>
          <w:spacing w:val="-6"/>
          <w:kern w:val="0"/>
          <w:sz w:val="32"/>
          <w:szCs w:val="32"/>
          <w:lang w:val="en-US" w:eastAsia="zh-CN" w:bidi="ar-SA"/>
        </w:rPr>
        <w:t>　　（六）上年结转：指所属行政事业单位以前年度尚未完成、结转至本年按原规定用途继续使用的资金和以前年度已完成项目剩余资金经批准用于新用途使用的资金。</w:t>
      </w:r>
    </w:p>
    <w:p w14:paraId="65E1B3C1">
      <w:pPr>
        <w:pStyle w:val="19"/>
        <w:keepNext w:val="0"/>
        <w:keepLines w:val="0"/>
        <w:pageBreakBefore w:val="0"/>
        <w:numPr>
          <w:ilvl w:val="0"/>
          <w:numId w:val="0"/>
        </w:numPr>
        <w:kinsoku/>
        <w:wordWrap/>
        <w:overflowPunct/>
        <w:topLinePunct w:val="0"/>
        <w:autoSpaceDE/>
        <w:autoSpaceDN/>
        <w:bidi w:val="0"/>
        <w:spacing w:before="0" w:line="560" w:lineRule="exact"/>
        <w:ind w:firstLine="616" w:firstLineChars="200"/>
        <w:textAlignment w:val="auto"/>
        <w:rPr>
          <w:rFonts w:hint="eastAsia" w:ascii="仿宋_GB2312" w:hAnsi="仿宋" w:eastAsia="仿宋_GB2312" w:cs="Times New Roman"/>
          <w:spacing w:val="-6"/>
          <w:kern w:val="0"/>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27C2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CB8E">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6298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0A2E7">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43ECA">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78A4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64DD01"/>
    <w:multiLevelType w:val="singleLevel"/>
    <w:tmpl w:val="D864DD01"/>
    <w:lvl w:ilvl="0" w:tentative="0">
      <w:start w:val="8"/>
      <w:numFmt w:val="chineseCounting"/>
      <w:suff w:val="nothing"/>
      <w:lvlText w:val="%1、"/>
      <w:lvlJc w:val="left"/>
      <w:pPr>
        <w:ind w:left="961" w:leftChars="0" w:firstLine="0" w:firstLineChars="0"/>
      </w:pPr>
      <w:rPr>
        <w:rFonts w:hint="eastAsia"/>
      </w:rPr>
    </w:lvl>
  </w:abstractNum>
  <w:abstractNum w:abstractNumId="1">
    <w:nsid w:val="28F27FE7"/>
    <w:multiLevelType w:val="multilevel"/>
    <w:tmpl w:val="28F27FE7"/>
    <w:lvl w:ilvl="0" w:tentative="0">
      <w:start w:val="1"/>
      <w:numFmt w:val="japaneseCounting"/>
      <w:lvlText w:val="%1、"/>
      <w:lvlJc w:val="left"/>
      <w:pPr>
        <w:ind w:left="880" w:hanging="8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79DF8D42"/>
    <w:multiLevelType w:val="singleLevel"/>
    <w:tmpl w:val="79DF8D42"/>
    <w:lvl w:ilvl="0" w:tentative="0">
      <w:start w:val="2"/>
      <w:numFmt w:val="chineseCounting"/>
      <w:suff w:val="nothing"/>
      <w:lvlText w:val="（%1）"/>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5YjgyYTU1YzNhODY1ZWY0NjQzYTkwZTcyODRhYTEifQ=="/>
  </w:docVars>
  <w:rsids>
    <w:rsidRoot w:val="00352854"/>
    <w:rsid w:val="00085137"/>
    <w:rsid w:val="000D5387"/>
    <w:rsid w:val="00173C40"/>
    <w:rsid w:val="00352854"/>
    <w:rsid w:val="003762A5"/>
    <w:rsid w:val="00394AE3"/>
    <w:rsid w:val="00405E6B"/>
    <w:rsid w:val="004879F6"/>
    <w:rsid w:val="00531489"/>
    <w:rsid w:val="005B3165"/>
    <w:rsid w:val="00641AF6"/>
    <w:rsid w:val="006455F6"/>
    <w:rsid w:val="00665CE7"/>
    <w:rsid w:val="00771A31"/>
    <w:rsid w:val="007B3677"/>
    <w:rsid w:val="008F1B72"/>
    <w:rsid w:val="008F63EB"/>
    <w:rsid w:val="00987B5A"/>
    <w:rsid w:val="0099768B"/>
    <w:rsid w:val="00AB74E4"/>
    <w:rsid w:val="00B00EB0"/>
    <w:rsid w:val="00C8183B"/>
    <w:rsid w:val="00D22494"/>
    <w:rsid w:val="00DC233E"/>
    <w:rsid w:val="00ED2EF6"/>
    <w:rsid w:val="00EE61A6"/>
    <w:rsid w:val="00F35110"/>
    <w:rsid w:val="00F40C09"/>
    <w:rsid w:val="00F743F0"/>
    <w:rsid w:val="00FF11B9"/>
    <w:rsid w:val="0120705A"/>
    <w:rsid w:val="018A12E5"/>
    <w:rsid w:val="01A95FFF"/>
    <w:rsid w:val="02843A23"/>
    <w:rsid w:val="02F62234"/>
    <w:rsid w:val="03153382"/>
    <w:rsid w:val="03C37E1C"/>
    <w:rsid w:val="04090CD3"/>
    <w:rsid w:val="044821DB"/>
    <w:rsid w:val="04A43A7D"/>
    <w:rsid w:val="05DC6461"/>
    <w:rsid w:val="05F51C89"/>
    <w:rsid w:val="06431298"/>
    <w:rsid w:val="067C324D"/>
    <w:rsid w:val="06B02057"/>
    <w:rsid w:val="06FD08ED"/>
    <w:rsid w:val="0797664C"/>
    <w:rsid w:val="079B0FC2"/>
    <w:rsid w:val="07D478A0"/>
    <w:rsid w:val="07D6380A"/>
    <w:rsid w:val="080C528C"/>
    <w:rsid w:val="08D2200C"/>
    <w:rsid w:val="09063A89"/>
    <w:rsid w:val="093920B1"/>
    <w:rsid w:val="0A002AA2"/>
    <w:rsid w:val="0A35627A"/>
    <w:rsid w:val="0A454540"/>
    <w:rsid w:val="0AD02EE4"/>
    <w:rsid w:val="0B275F39"/>
    <w:rsid w:val="0B426A51"/>
    <w:rsid w:val="0B703B78"/>
    <w:rsid w:val="0BAE0408"/>
    <w:rsid w:val="0DD724A4"/>
    <w:rsid w:val="0E046798"/>
    <w:rsid w:val="0E2A4B52"/>
    <w:rsid w:val="0E9E6F0A"/>
    <w:rsid w:val="0EB33357"/>
    <w:rsid w:val="0F017011"/>
    <w:rsid w:val="0F706693"/>
    <w:rsid w:val="10A61E74"/>
    <w:rsid w:val="10C367E7"/>
    <w:rsid w:val="11D905A1"/>
    <w:rsid w:val="124D44D7"/>
    <w:rsid w:val="125819A7"/>
    <w:rsid w:val="127B3FD7"/>
    <w:rsid w:val="12D64824"/>
    <w:rsid w:val="13427DB4"/>
    <w:rsid w:val="139B245F"/>
    <w:rsid w:val="13DA623E"/>
    <w:rsid w:val="14AC32F9"/>
    <w:rsid w:val="14C72BF2"/>
    <w:rsid w:val="159E6571"/>
    <w:rsid w:val="15C07DB6"/>
    <w:rsid w:val="17006E4C"/>
    <w:rsid w:val="17884C35"/>
    <w:rsid w:val="181F2ACE"/>
    <w:rsid w:val="18214926"/>
    <w:rsid w:val="183C7BDA"/>
    <w:rsid w:val="185C36C6"/>
    <w:rsid w:val="18D81640"/>
    <w:rsid w:val="19256F64"/>
    <w:rsid w:val="1984103F"/>
    <w:rsid w:val="19FB0CBC"/>
    <w:rsid w:val="1A3C2456"/>
    <w:rsid w:val="1B293607"/>
    <w:rsid w:val="1B70342C"/>
    <w:rsid w:val="1BBB6955"/>
    <w:rsid w:val="1BE703B4"/>
    <w:rsid w:val="1C1F7EE7"/>
    <w:rsid w:val="1D294EAB"/>
    <w:rsid w:val="1D513320"/>
    <w:rsid w:val="1D61352C"/>
    <w:rsid w:val="1D8334A3"/>
    <w:rsid w:val="1DAD0CA0"/>
    <w:rsid w:val="1E562BC0"/>
    <w:rsid w:val="1E5933F2"/>
    <w:rsid w:val="1EFA027C"/>
    <w:rsid w:val="205C739A"/>
    <w:rsid w:val="20623915"/>
    <w:rsid w:val="209A3CD8"/>
    <w:rsid w:val="20F55121"/>
    <w:rsid w:val="21E33A3A"/>
    <w:rsid w:val="221C5C74"/>
    <w:rsid w:val="23580A55"/>
    <w:rsid w:val="2358689B"/>
    <w:rsid w:val="23923F53"/>
    <w:rsid w:val="23A53AF3"/>
    <w:rsid w:val="246A4BC9"/>
    <w:rsid w:val="24C525F3"/>
    <w:rsid w:val="24DC39BD"/>
    <w:rsid w:val="25615AC5"/>
    <w:rsid w:val="259737EF"/>
    <w:rsid w:val="25E526B3"/>
    <w:rsid w:val="27054F28"/>
    <w:rsid w:val="27966355"/>
    <w:rsid w:val="279C1181"/>
    <w:rsid w:val="283C5EAB"/>
    <w:rsid w:val="28563B5D"/>
    <w:rsid w:val="28BF4190"/>
    <w:rsid w:val="28F0166F"/>
    <w:rsid w:val="28F565E6"/>
    <w:rsid w:val="296B1496"/>
    <w:rsid w:val="29922D2F"/>
    <w:rsid w:val="2A264194"/>
    <w:rsid w:val="2B8D76C1"/>
    <w:rsid w:val="2C7F7EFE"/>
    <w:rsid w:val="2CE04EE3"/>
    <w:rsid w:val="2CEC48F9"/>
    <w:rsid w:val="2D6D0957"/>
    <w:rsid w:val="2E096542"/>
    <w:rsid w:val="2EC0254A"/>
    <w:rsid w:val="2EE44923"/>
    <w:rsid w:val="2F302AD6"/>
    <w:rsid w:val="2F3F2FA2"/>
    <w:rsid w:val="2F7E4D69"/>
    <w:rsid w:val="301727FF"/>
    <w:rsid w:val="30597904"/>
    <w:rsid w:val="31FB23F3"/>
    <w:rsid w:val="32122BC8"/>
    <w:rsid w:val="329F26D5"/>
    <w:rsid w:val="33070EF5"/>
    <w:rsid w:val="331210F9"/>
    <w:rsid w:val="335355A3"/>
    <w:rsid w:val="335E702D"/>
    <w:rsid w:val="335F1932"/>
    <w:rsid w:val="34361221"/>
    <w:rsid w:val="34614EE1"/>
    <w:rsid w:val="3462451E"/>
    <w:rsid w:val="34CE54F3"/>
    <w:rsid w:val="35025485"/>
    <w:rsid w:val="351062D9"/>
    <w:rsid w:val="35375951"/>
    <w:rsid w:val="35BC359E"/>
    <w:rsid w:val="3638548F"/>
    <w:rsid w:val="368C2F70"/>
    <w:rsid w:val="36DA27D3"/>
    <w:rsid w:val="37386C54"/>
    <w:rsid w:val="37642438"/>
    <w:rsid w:val="38722F2C"/>
    <w:rsid w:val="38752CC1"/>
    <w:rsid w:val="391E1FCF"/>
    <w:rsid w:val="394432A0"/>
    <w:rsid w:val="396D303A"/>
    <w:rsid w:val="39ED01CA"/>
    <w:rsid w:val="39F360A1"/>
    <w:rsid w:val="3AC40F07"/>
    <w:rsid w:val="3B212C76"/>
    <w:rsid w:val="3C0555B2"/>
    <w:rsid w:val="3C1D293A"/>
    <w:rsid w:val="3C4F7E7F"/>
    <w:rsid w:val="3C776471"/>
    <w:rsid w:val="3CB43B15"/>
    <w:rsid w:val="3D0B5AA3"/>
    <w:rsid w:val="3D1B75AF"/>
    <w:rsid w:val="3D397094"/>
    <w:rsid w:val="3DD36438"/>
    <w:rsid w:val="3E7661A6"/>
    <w:rsid w:val="3F3A387A"/>
    <w:rsid w:val="3FED763F"/>
    <w:rsid w:val="3FF07F1B"/>
    <w:rsid w:val="419A2E85"/>
    <w:rsid w:val="41E748AD"/>
    <w:rsid w:val="42944487"/>
    <w:rsid w:val="42DB10D1"/>
    <w:rsid w:val="430D559B"/>
    <w:rsid w:val="43100A85"/>
    <w:rsid w:val="43153A43"/>
    <w:rsid w:val="44810FA7"/>
    <w:rsid w:val="47875847"/>
    <w:rsid w:val="484F72F8"/>
    <w:rsid w:val="48684DE7"/>
    <w:rsid w:val="48961A2D"/>
    <w:rsid w:val="4A0362EE"/>
    <w:rsid w:val="4A0E0C4A"/>
    <w:rsid w:val="4A273284"/>
    <w:rsid w:val="4A2D016F"/>
    <w:rsid w:val="4A3D5A9C"/>
    <w:rsid w:val="4A752DC2"/>
    <w:rsid w:val="4B17358F"/>
    <w:rsid w:val="4B92472D"/>
    <w:rsid w:val="4B9776B9"/>
    <w:rsid w:val="4C1E07C4"/>
    <w:rsid w:val="4CF001F5"/>
    <w:rsid w:val="4CFD1581"/>
    <w:rsid w:val="4E8A3DE2"/>
    <w:rsid w:val="4EDC5909"/>
    <w:rsid w:val="4FAD5FDA"/>
    <w:rsid w:val="51330760"/>
    <w:rsid w:val="519F72C4"/>
    <w:rsid w:val="51E241AA"/>
    <w:rsid w:val="52A03B53"/>
    <w:rsid w:val="52EB2D77"/>
    <w:rsid w:val="534C7CBE"/>
    <w:rsid w:val="54505185"/>
    <w:rsid w:val="548C7821"/>
    <w:rsid w:val="54C4406A"/>
    <w:rsid w:val="551408A9"/>
    <w:rsid w:val="55966B73"/>
    <w:rsid w:val="55A83F6F"/>
    <w:rsid w:val="56012B90"/>
    <w:rsid w:val="581F1113"/>
    <w:rsid w:val="582D0FFC"/>
    <w:rsid w:val="588157DF"/>
    <w:rsid w:val="58B31E84"/>
    <w:rsid w:val="5904518A"/>
    <w:rsid w:val="59070080"/>
    <w:rsid w:val="59660F53"/>
    <w:rsid w:val="59845CE3"/>
    <w:rsid w:val="5A7A3D42"/>
    <w:rsid w:val="5A7D0131"/>
    <w:rsid w:val="5B2B4C1B"/>
    <w:rsid w:val="5C2515ED"/>
    <w:rsid w:val="5C535134"/>
    <w:rsid w:val="5C5C6276"/>
    <w:rsid w:val="5DA57E46"/>
    <w:rsid w:val="5E4A6753"/>
    <w:rsid w:val="5E5E5DCD"/>
    <w:rsid w:val="5EF46DA9"/>
    <w:rsid w:val="5EF92676"/>
    <w:rsid w:val="5FD30547"/>
    <w:rsid w:val="603F2479"/>
    <w:rsid w:val="613F2044"/>
    <w:rsid w:val="61EE5A12"/>
    <w:rsid w:val="62D376AD"/>
    <w:rsid w:val="62FE3F34"/>
    <w:rsid w:val="6319633A"/>
    <w:rsid w:val="63C5380A"/>
    <w:rsid w:val="653B354D"/>
    <w:rsid w:val="66540655"/>
    <w:rsid w:val="66EA271B"/>
    <w:rsid w:val="67017E99"/>
    <w:rsid w:val="674008CC"/>
    <w:rsid w:val="677F0F4C"/>
    <w:rsid w:val="68053890"/>
    <w:rsid w:val="68632C80"/>
    <w:rsid w:val="696F366A"/>
    <w:rsid w:val="69F53822"/>
    <w:rsid w:val="6B7E089C"/>
    <w:rsid w:val="6BD0487D"/>
    <w:rsid w:val="6BE01A56"/>
    <w:rsid w:val="6C225294"/>
    <w:rsid w:val="6CFE15C0"/>
    <w:rsid w:val="6CFE290D"/>
    <w:rsid w:val="6D0B19EF"/>
    <w:rsid w:val="6DA05D38"/>
    <w:rsid w:val="6DD16869"/>
    <w:rsid w:val="6E3D27C7"/>
    <w:rsid w:val="6F8E2F19"/>
    <w:rsid w:val="70931BF1"/>
    <w:rsid w:val="70954B78"/>
    <w:rsid w:val="71265769"/>
    <w:rsid w:val="71B1539A"/>
    <w:rsid w:val="71E05943"/>
    <w:rsid w:val="721C67E8"/>
    <w:rsid w:val="727E4B3C"/>
    <w:rsid w:val="72DF33CA"/>
    <w:rsid w:val="72ED2380"/>
    <w:rsid w:val="74456B11"/>
    <w:rsid w:val="748A7DE8"/>
    <w:rsid w:val="74D77CB0"/>
    <w:rsid w:val="750F550D"/>
    <w:rsid w:val="755503F6"/>
    <w:rsid w:val="76723652"/>
    <w:rsid w:val="76B90464"/>
    <w:rsid w:val="76C375E1"/>
    <w:rsid w:val="779C7F16"/>
    <w:rsid w:val="78947487"/>
    <w:rsid w:val="79DE4E5E"/>
    <w:rsid w:val="7A0F45D4"/>
    <w:rsid w:val="7A2B7A72"/>
    <w:rsid w:val="7A723F85"/>
    <w:rsid w:val="7AB427C6"/>
    <w:rsid w:val="7BBA5457"/>
    <w:rsid w:val="7C5C31FB"/>
    <w:rsid w:val="7D1C7505"/>
    <w:rsid w:val="7D63127E"/>
    <w:rsid w:val="7DAB2803"/>
    <w:rsid w:val="7DD2022C"/>
    <w:rsid w:val="7DDE7F6E"/>
    <w:rsid w:val="7E6B2452"/>
    <w:rsid w:val="7EBC51B6"/>
    <w:rsid w:val="7EC30AC6"/>
    <w:rsid w:val="7F3E760D"/>
    <w:rsid w:val="7F4A646E"/>
    <w:rsid w:val="7FB273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99" w:semiHidden="0" w:name="Strong" w:locked="1"/>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3">
    <w:name w:val="Body Text"/>
    <w:basedOn w:val="1"/>
    <w:next w:val="4"/>
    <w:link w:val="16"/>
    <w:autoRedefine/>
    <w:qFormat/>
    <w:uiPriority w:val="99"/>
    <w:pPr>
      <w:spacing w:beforeLines="30"/>
    </w:pPr>
    <w:rPr>
      <w:rFonts w:ascii="仿宋_GB2312" w:eastAsia="仿宋_GB2312"/>
      <w:kern w:val="0"/>
      <w:sz w:val="30"/>
    </w:rPr>
  </w:style>
  <w:style w:type="paragraph" w:styleId="4">
    <w:name w:val="Body Text First Indent"/>
    <w:basedOn w:val="3"/>
    <w:next w:val="5"/>
    <w:autoRedefine/>
    <w:unhideWhenUsed/>
    <w:qFormat/>
    <w:uiPriority w:val="99"/>
    <w:pPr>
      <w:ind w:firstLine="420" w:firstLineChars="100"/>
    </w:pPr>
  </w:style>
  <w:style w:type="paragraph" w:styleId="5">
    <w:name w:val="Body Text Indent 2"/>
    <w:basedOn w:val="1"/>
    <w:autoRedefine/>
    <w:qFormat/>
    <w:uiPriority w:val="99"/>
    <w:pPr>
      <w:spacing w:line="480" w:lineRule="auto"/>
      <w:ind w:left="420" w:leftChars="200"/>
    </w:pPr>
  </w:style>
  <w:style w:type="paragraph" w:styleId="6">
    <w:name w:val="Block Text"/>
    <w:basedOn w:val="1"/>
    <w:autoRedefine/>
    <w:qFormat/>
    <w:uiPriority w:val="0"/>
    <w:pPr>
      <w:ind w:left="1440" w:leftChars="700" w:right="700" w:rightChars="700"/>
    </w:pPr>
  </w:style>
  <w:style w:type="paragraph" w:styleId="7">
    <w:name w:val="Date"/>
    <w:next w:val="1"/>
    <w:autoRedefine/>
    <w:qFormat/>
    <w:uiPriority w:val="0"/>
    <w:pPr>
      <w:widowControl w:val="0"/>
      <w:ind w:left="2500" w:leftChars="2500"/>
      <w:jc w:val="both"/>
    </w:pPr>
    <w:rPr>
      <w:rFonts w:ascii="Times New Roman" w:hAnsi="Times New Roman" w:eastAsia="宋体" w:cs="Times New Roman"/>
      <w:kern w:val="2"/>
      <w:sz w:val="21"/>
      <w:szCs w:val="24"/>
      <w:lang w:val="en-US" w:eastAsia="zh-CN" w:bidi="ar-SA"/>
    </w:rPr>
  </w:style>
  <w:style w:type="paragraph" w:styleId="8">
    <w:name w:val="footer"/>
    <w:basedOn w:val="1"/>
    <w:link w:val="17"/>
    <w:qFormat/>
    <w:uiPriority w:val="99"/>
    <w:pPr>
      <w:tabs>
        <w:tab w:val="center" w:pos="4153"/>
        <w:tab w:val="right" w:pos="8306"/>
      </w:tabs>
      <w:snapToGrid w:val="0"/>
      <w:jc w:val="left"/>
    </w:pPr>
    <w:rPr>
      <w:sz w:val="18"/>
      <w:szCs w:val="18"/>
    </w:rPr>
  </w:style>
  <w:style w:type="paragraph" w:styleId="9">
    <w:name w:val="header"/>
    <w:basedOn w:val="1"/>
    <w:link w:val="18"/>
    <w:autoRedefine/>
    <w:qFormat/>
    <w:uiPriority w:val="99"/>
    <w:pPr>
      <w:pBdr>
        <w:bottom w:val="single" w:color="auto" w:sz="6" w:space="1"/>
      </w:pBdr>
      <w:tabs>
        <w:tab w:val="center" w:pos="4153"/>
        <w:tab w:val="right" w:pos="8306"/>
      </w:tabs>
      <w:snapToGrid w:val="0"/>
      <w:jc w:val="center"/>
    </w:pPr>
    <w:rPr>
      <w:sz w:val="18"/>
      <w:szCs w:val="18"/>
    </w:rPr>
  </w:style>
  <w:style w:type="paragraph" w:styleId="10">
    <w:name w:val="table of figures"/>
    <w:basedOn w:val="1"/>
    <w:next w:val="1"/>
    <w:qFormat/>
    <w:uiPriority w:val="0"/>
    <w:pPr>
      <w:ind w:left="400" w:leftChars="200" w:hanging="200" w:hangingChars="200"/>
    </w:pPr>
    <w:rPr>
      <w:rFonts w:eastAsia="仿宋"/>
      <w:sz w:val="32"/>
      <w:szCs w:val="24"/>
    </w:r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rPr>
  </w:style>
  <w:style w:type="character" w:styleId="14">
    <w:name w:val="Strong"/>
    <w:basedOn w:val="13"/>
    <w:qFormat/>
    <w:locked/>
    <w:uiPriority w:val="99"/>
    <w:rPr>
      <w:b/>
    </w:rPr>
  </w:style>
  <w:style w:type="character" w:styleId="15">
    <w:name w:val="Emphasis"/>
    <w:basedOn w:val="13"/>
    <w:autoRedefine/>
    <w:qFormat/>
    <w:uiPriority w:val="99"/>
    <w:rPr>
      <w:rFonts w:cs="Times New Roman"/>
    </w:rPr>
  </w:style>
  <w:style w:type="character" w:customStyle="1" w:styleId="16">
    <w:name w:val="正文文本 Char"/>
    <w:basedOn w:val="13"/>
    <w:link w:val="3"/>
    <w:semiHidden/>
    <w:qFormat/>
    <w:uiPriority w:val="99"/>
    <w:rPr>
      <w:rFonts w:ascii="Calibri" w:hAnsi="Calibri"/>
    </w:rPr>
  </w:style>
  <w:style w:type="character" w:customStyle="1" w:styleId="17">
    <w:name w:val="页脚 Char"/>
    <w:basedOn w:val="13"/>
    <w:link w:val="8"/>
    <w:autoRedefine/>
    <w:semiHidden/>
    <w:qFormat/>
    <w:locked/>
    <w:uiPriority w:val="99"/>
    <w:rPr>
      <w:rFonts w:cs="Times New Roman"/>
      <w:sz w:val="18"/>
      <w:szCs w:val="18"/>
    </w:rPr>
  </w:style>
  <w:style w:type="character" w:customStyle="1" w:styleId="18">
    <w:name w:val="页眉 Char"/>
    <w:basedOn w:val="13"/>
    <w:link w:val="9"/>
    <w:semiHidden/>
    <w:qFormat/>
    <w:locked/>
    <w:uiPriority w:val="99"/>
    <w:rPr>
      <w:rFonts w:cs="Times New Roman"/>
      <w:sz w:val="18"/>
      <w:szCs w:val="18"/>
    </w:rPr>
  </w:style>
  <w:style w:type="paragraph" w:customStyle="1" w:styleId="19">
    <w:name w:val="正文文本1"/>
    <w:basedOn w:val="1"/>
    <w:qFormat/>
    <w:uiPriority w:val="99"/>
    <w:pPr>
      <w:spacing w:before="93"/>
    </w:pPr>
    <w:rPr>
      <w:rFonts w:ascii="仿宋_GB2312" w:hAnsi="仿宋_GB2312" w:eastAsia="仿宋_GB2312"/>
      <w:kern w:val="0"/>
      <w:sz w:val="30"/>
      <w:szCs w:val="20"/>
    </w:rPr>
  </w:style>
  <w:style w:type="character" w:customStyle="1" w:styleId="20">
    <w:name w:val="默认段落字体1"/>
    <w:autoRedefine/>
    <w:qFormat/>
    <w:uiPriority w:val="99"/>
    <w:rPr>
      <w:sz w:val="22"/>
    </w:rPr>
  </w:style>
  <w:style w:type="paragraph" w:styleId="21">
    <w:name w:val="List Paragraph"/>
    <w:basedOn w:val="1"/>
    <w:qFormat/>
    <w:uiPriority w:val="99"/>
    <w:pPr>
      <w:ind w:firstLine="420" w:firstLineChars="200"/>
    </w:pPr>
  </w:style>
  <w:style w:type="paragraph" w:customStyle="1" w:styleId="22">
    <w:name w:val="正文首行缩进 21"/>
    <w:basedOn w:val="23"/>
    <w:autoRedefine/>
    <w:unhideWhenUsed/>
    <w:qFormat/>
    <w:uiPriority w:val="0"/>
    <w:pPr>
      <w:spacing w:beforeLines="0" w:afterLines="0"/>
    </w:pPr>
    <w:rPr>
      <w:rFonts w:hint="eastAsia" w:eastAsia="宋体"/>
      <w:sz w:val="21"/>
    </w:rPr>
  </w:style>
  <w:style w:type="paragraph" w:customStyle="1" w:styleId="23">
    <w:name w:val="正文文本缩进1"/>
    <w:basedOn w:val="1"/>
    <w:next w:val="22"/>
    <w:unhideWhenUsed/>
    <w:qFormat/>
    <w:uiPriority w:val="0"/>
    <w:pPr>
      <w:spacing w:beforeLines="0" w:afterLines="0" w:line="540" w:lineRule="exact"/>
      <w:ind w:firstLine="200" w:firstLineChars="200"/>
      <w:textAlignment w:val="baseline"/>
    </w:pPr>
    <w:rPr>
      <w:rFonts w:hint="eastAsia" w:eastAsia="仿宋_GB2312"/>
      <w:kern w:val="0"/>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2959</Words>
  <Characters>3274</Characters>
  <Lines>31</Lines>
  <Paragraphs>8</Paragraphs>
  <TotalTime>1</TotalTime>
  <ScaleCrop>false</ScaleCrop>
  <LinksUpToDate>false</LinksUpToDate>
  <CharactersWithSpaces>3364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2019-03-12T08:05:00Z</dcterms:created>
  <dc:creator>薛永萍</dc:creator>
  <cp:lastModifiedBy>Luo</cp:lastModifiedBy>
  <cp:lastPrinted>2026-03-17T06:35:00Z</cp:lastPrinted>
  <dcterms:modified xsi:type="dcterms:W3CDTF">2026-03-18T08:52:39Z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EAD636B5B6BE45DEA1C45F38CF640AA2_13</vt:lpwstr>
  </property>
  <property fmtid="{D5CDD505-2E9C-101B-9397-08002B2CF9AE}" pid="4" name="KSOTemplateDocerSaveRecord">
    <vt:lpwstr>eyJoZGlkIjoiOWJkMWY4NTc4ZWQ3YTE1ZmE4YTRkNzc2ODNlYmZhZmUiLCJ1c2VySWQiOiI1MzI3OTEzNjIifQ==</vt:lpwstr>
  </property>
</Properties>
</file>