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89FBC">
      <w:pPr>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阿坝州禧龙工业硅有限责任公司</w:t>
      </w:r>
    </w:p>
    <w:p w14:paraId="6CCB8C8B">
      <w:pPr>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机械伤害</w:t>
      </w:r>
      <w:r>
        <w:rPr>
          <w:rFonts w:hint="eastAsia" w:ascii="方正小标宋简体" w:hAnsi="方正小标宋简体" w:eastAsia="方正小标宋简体" w:cs="方正小标宋简体"/>
          <w:sz w:val="44"/>
          <w:szCs w:val="44"/>
        </w:rPr>
        <w:t>事故防范和整改措施落实</w:t>
      </w:r>
    </w:p>
    <w:p w14:paraId="1FD548DA">
      <w:pPr>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情况评估报告</w:t>
      </w:r>
    </w:p>
    <w:p w14:paraId="7B582F99">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p>
    <w:p w14:paraId="50FB1AD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14:paraId="49A5373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sz w:val="32"/>
          <w:szCs w:val="32"/>
          <w:lang w:bidi="ar-SA"/>
        </w:rPr>
        <w:t>202</w:t>
      </w:r>
      <w:r>
        <w:rPr>
          <w:rFonts w:hint="eastAsia" w:ascii="仿宋_GB2312" w:eastAsia="仿宋_GB2312" w:cs="仿宋_GB2312"/>
          <w:sz w:val="32"/>
          <w:szCs w:val="32"/>
          <w:lang w:val="en-US" w:eastAsia="zh-CN" w:bidi="ar-SA"/>
        </w:rPr>
        <w:t>3</w:t>
      </w:r>
      <w:r>
        <w:rPr>
          <w:rFonts w:hint="eastAsia" w:ascii="仿宋_GB2312" w:eastAsia="仿宋_GB2312" w:cs="仿宋_GB2312"/>
          <w:sz w:val="32"/>
          <w:szCs w:val="32"/>
          <w:lang w:bidi="ar-SA"/>
        </w:rPr>
        <w:t>年</w:t>
      </w:r>
      <w:r>
        <w:rPr>
          <w:rFonts w:hint="eastAsia" w:ascii="仿宋_GB2312" w:eastAsia="仿宋_GB2312" w:cs="仿宋_GB2312"/>
          <w:sz w:val="32"/>
          <w:szCs w:val="32"/>
          <w:lang w:val="en-US" w:eastAsia="zh-CN" w:bidi="ar-SA"/>
        </w:rPr>
        <w:t>2</w:t>
      </w:r>
      <w:r>
        <w:rPr>
          <w:rFonts w:hint="eastAsia" w:ascii="仿宋_GB2312" w:eastAsia="仿宋_GB2312" w:cs="仿宋_GB2312"/>
          <w:sz w:val="32"/>
          <w:szCs w:val="32"/>
          <w:lang w:bidi="ar-SA"/>
        </w:rPr>
        <w:t>月</w:t>
      </w:r>
      <w:r>
        <w:rPr>
          <w:rFonts w:hint="eastAsia" w:ascii="仿宋_GB2312" w:eastAsia="仿宋_GB2312" w:cs="仿宋_GB2312"/>
          <w:sz w:val="32"/>
          <w:szCs w:val="32"/>
          <w:lang w:val="en-US" w:eastAsia="zh-CN" w:bidi="ar-SA"/>
        </w:rPr>
        <w:t>4</w:t>
      </w:r>
      <w:r>
        <w:rPr>
          <w:rFonts w:hint="eastAsia" w:ascii="仿宋_GB2312" w:eastAsia="仿宋_GB2312" w:cs="仿宋_GB2312"/>
          <w:sz w:val="32"/>
          <w:szCs w:val="32"/>
          <w:lang w:bidi="ar-SA"/>
        </w:rPr>
        <w:t>日</w:t>
      </w:r>
      <w:r>
        <w:rPr>
          <w:rFonts w:hint="eastAsia" w:ascii="仿宋_GB2312" w:eastAsia="仿宋_GB2312" w:cs="仿宋_GB2312"/>
          <w:sz w:val="32"/>
          <w:szCs w:val="32"/>
          <w:lang w:val="en-US" w:eastAsia="zh-CN" w:bidi="ar-SA"/>
        </w:rPr>
        <w:t>12时36</w:t>
      </w:r>
      <w:r>
        <w:rPr>
          <w:rFonts w:hint="eastAsia" w:ascii="仿宋_GB2312" w:eastAsia="仿宋_GB2312" w:cs="仿宋_GB2312"/>
          <w:sz w:val="32"/>
          <w:szCs w:val="32"/>
          <w:lang w:bidi="ar-SA"/>
        </w:rPr>
        <w:t>分左右，阿坝州禧龙工业硅有限责任公司发生一起生产安全</w:t>
      </w:r>
      <w:r>
        <w:rPr>
          <w:rFonts w:hint="eastAsia" w:ascii="仿宋_GB2312" w:eastAsia="仿宋_GB2312" w:cs="仿宋_GB2312"/>
          <w:sz w:val="32"/>
          <w:szCs w:val="32"/>
          <w:lang w:val="en-US" w:eastAsia="zh-CN" w:bidi="ar-SA"/>
        </w:rPr>
        <w:t>机械伤害</w:t>
      </w:r>
      <w:r>
        <w:rPr>
          <w:rFonts w:hint="eastAsia" w:ascii="仿宋_GB2312" w:eastAsia="仿宋_GB2312" w:cs="仿宋_GB2312"/>
          <w:sz w:val="32"/>
          <w:szCs w:val="32"/>
          <w:lang w:bidi="ar-SA"/>
        </w:rPr>
        <w:t>事故，造成1人死亡</w:t>
      </w:r>
      <w:r>
        <w:rPr>
          <w:rFonts w:hint="eastAsia" w:ascii="仿宋_GB2312" w:eastAsia="仿宋_GB2312" w:cs="仿宋_GB2312"/>
          <w:color w:val="000000"/>
          <w:sz w:val="32"/>
          <w:szCs w:val="32"/>
          <w:lang w:bidi="ar-SA"/>
        </w:rPr>
        <w:t>。</w:t>
      </w:r>
      <w:r>
        <w:rPr>
          <w:rFonts w:hint="eastAsia" w:ascii="仿宋_GB2312" w:hAnsi="仿宋_GB2312" w:eastAsia="仿宋_GB2312" w:cs="仿宋_GB2312"/>
          <w:sz w:val="32"/>
          <w:szCs w:val="32"/>
        </w:rPr>
        <w:t>事故直接经济损失</w:t>
      </w:r>
      <w:r>
        <w:rPr>
          <w:rFonts w:hint="eastAsia" w:ascii="仿宋_GB2312" w:hAnsi="仿宋_GB2312" w:eastAsia="仿宋_GB2312" w:cs="仿宋_GB2312"/>
          <w:sz w:val="32"/>
          <w:szCs w:val="32"/>
          <w:lang w:val="en-US" w:eastAsia="zh-CN"/>
        </w:rPr>
        <w:t>140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30561E1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根据《四川省安全事故防范和整改措施落实情况评估实施办法》规定，</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安办组织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纪委监委、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公安局、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应急局、</w:t>
      </w:r>
      <w:r>
        <w:rPr>
          <w:rFonts w:hint="eastAsia" w:ascii="仿宋_GB2312" w:hAnsi="仿宋_GB2312" w:eastAsia="仿宋_GB2312" w:cs="仿宋_GB2312"/>
          <w:sz w:val="32"/>
          <w:szCs w:val="32"/>
          <w:lang w:eastAsia="zh-CN"/>
        </w:rPr>
        <w:t>漩口镇</w:t>
      </w:r>
      <w:r>
        <w:rPr>
          <w:rFonts w:hint="eastAsia" w:ascii="仿宋_GB2312" w:hAnsi="仿宋_GB2312" w:eastAsia="仿宋_GB2312" w:cs="仿宋_GB2312"/>
          <w:sz w:val="32"/>
          <w:szCs w:val="32"/>
        </w:rPr>
        <w:t>政府等单位组成事故调查评估组，调查评估组按照“四不放过”和“科学严谨、依法依规、实事求是、注重实效”的原则，对阿坝州禧龙工业硅有限责任公司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机械伤害</w:t>
      </w:r>
      <w:r>
        <w:rPr>
          <w:rFonts w:hint="eastAsia" w:ascii="仿宋_GB2312" w:hAnsi="仿宋_GB2312" w:eastAsia="仿宋_GB2312" w:cs="仿宋_GB2312"/>
          <w:sz w:val="32"/>
          <w:szCs w:val="32"/>
        </w:rPr>
        <w:t>事故防范和整改措施落实情况评估。</w:t>
      </w:r>
    </w:p>
    <w:p w14:paraId="442D186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经调查评估，</w:t>
      </w:r>
      <w:r>
        <w:rPr>
          <w:rFonts w:hint="eastAsia" w:ascii="仿宋_GB2312" w:hAnsi="仿宋_GB2312" w:eastAsia="仿宋_GB2312" w:cs="仿宋_GB2312"/>
          <w:sz w:val="32"/>
          <w:szCs w:val="32"/>
          <w:lang w:eastAsia="zh-CN"/>
        </w:rPr>
        <w:t>汶川县人民</w:t>
      </w:r>
      <w:r>
        <w:rPr>
          <w:rFonts w:hint="eastAsia" w:ascii="仿宋_GB2312" w:hAnsi="仿宋_GB2312" w:eastAsia="仿宋_GB2312" w:cs="仿宋_GB2312"/>
          <w:sz w:val="32"/>
          <w:szCs w:val="32"/>
        </w:rPr>
        <w:t>政府高度重视，全力以赴开展事故救援及善后工作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依法成立了阿坝州禧龙工业硅有限责任公司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机械伤害</w:t>
      </w:r>
      <w:r>
        <w:rPr>
          <w:rFonts w:hint="eastAsia" w:ascii="仿宋_GB2312" w:hAnsi="仿宋_GB2312" w:eastAsia="仿宋_GB2312" w:cs="仿宋_GB2312"/>
          <w:sz w:val="32"/>
          <w:szCs w:val="32"/>
        </w:rPr>
        <w:t>事故调查组（以下简称调查组），调查组按照“科学严谨、依法依规、实事求是、注重实效”和“四不放过”的原则，通过现场勘察、技术鉴定、调查取证、综合分析，查明了事故发生原因，认定了事故性质和责任，按时完成了事故调查和结案工作。汶川县相关部门对事故责任人、责任单位进行</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处理，对防范整改措施进行了落实。</w:t>
      </w:r>
    </w:p>
    <w:p w14:paraId="04DA302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二、事故责任追究及整改措施落实情况</w:t>
      </w:r>
    </w:p>
    <w:p w14:paraId="3C9DE0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事故调查报告对事故责任单位处理及整改措施落实的要求，县应急管理局对事故责任单位及主要负责人进行了行政处罚，涉事相关部门、乡镇和企业对照各自职责，对事故整改措施与建议进行落实整改。经评估组核查证实，行政处罚罚款和赔偿款均已全部缴纳、赔偿到位，并已结案。</w:t>
      </w:r>
    </w:p>
    <w:p w14:paraId="2B84B750">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事故</w:t>
      </w:r>
      <w:r>
        <w:rPr>
          <w:rFonts w:hint="eastAsia" w:ascii="楷体_GB2312" w:hAnsi="楷体_GB2312" w:eastAsia="楷体_GB2312" w:cs="楷体_GB2312"/>
          <w:b/>
          <w:bCs/>
          <w:sz w:val="32"/>
          <w:szCs w:val="32"/>
        </w:rPr>
        <w:t>责任追究落实情况</w:t>
      </w:r>
    </w:p>
    <w:p w14:paraId="5825356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1.对事故企业有关责任人的处理</w:t>
      </w:r>
    </w:p>
    <w:p w14:paraId="1BBD7C0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sz w:val="32"/>
          <w:szCs w:val="32"/>
          <w:lang w:val="en-US" w:eastAsia="zh-CN"/>
        </w:rPr>
        <w:t>①</w:t>
      </w:r>
      <w:r>
        <w:rPr>
          <w:rFonts w:hint="eastAsia" w:ascii="仿宋_GB2312" w:hAnsi="仿宋_GB2312" w:eastAsia="仿宋_GB2312" w:cs="仿宋_GB2312"/>
          <w:kern w:val="2"/>
          <w:sz w:val="32"/>
          <w:szCs w:val="32"/>
          <w:lang w:val="en-US" w:eastAsia="zh-CN" w:bidi="ar-SA"/>
        </w:rPr>
        <w:t>主要负责人叶x波督促、落实企业安全生产主体责任不到位，履行职责不到位，对事故的发生负有领导责任，涉嫌违反了《中华人民共和国安全生产法》第五条、第二十一条第一款第（二）（三）（五）（六）项。</w:t>
      </w:r>
    </w:p>
    <w:p w14:paraId="1DA638C4">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中华人民共和国安全生产法》第九十五条第一款第（一）项：“生产经营单位的主要负责人未履行本法规定的安全生产管理职责，导致发生生产安全事故的，由应急管理部门依照下列规定处以罚款:（一）发生一般事故的，处上一年年收入百分之四十的罚款；”主要负责人叶x波督促、落实企业安全生产主体责任不到位，履行职责不到位，对事故的发生负有领导责任，叶x波2022年收入为120726.30元，决定对该公司法定代表人叶x波拟处人民币48290.52元（大写：肆万捌仟贰佰玖拾元伍角贰分）罚款的行政处罚。</w:t>
      </w:r>
    </w:p>
    <w:p w14:paraId="5B586B8E">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lang w:val="en-US" w:eastAsia="zh-CN"/>
        </w:rPr>
        <w:t>安全管理人员吴x宏、童x军对1#炉安全生产风险辨识不到位、安全生产应急演练不到位、安全生产隐患排查整改不到位、安全生产教育培训不到位行为失察，对事故的发生负有领导责任和安全管理责任。涉嫌违反了《中华人民共和国安全生产法》第五条、第二十五条第一款第（二）（四）（五）（七）项。</w:t>
      </w:r>
    </w:p>
    <w:p w14:paraId="5A5619A5">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依据《中华人民共和国安全生产法》</w:t>
      </w:r>
      <w:r>
        <w:rPr>
          <w:rFonts w:hint="default" w:ascii="仿宋_GB2312" w:hAnsi="仿宋_GB2312" w:eastAsia="仿宋_GB2312" w:cs="仿宋_GB2312"/>
          <w:sz w:val="32"/>
          <w:szCs w:val="32"/>
          <w:lang w:val="en-US" w:eastAsia="zh-CN"/>
        </w:rPr>
        <w:t>第九十六条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r>
        <w:rPr>
          <w:rFonts w:hint="eastAsia" w:ascii="仿宋_GB2312" w:hAnsi="仿宋_GB2312" w:eastAsia="仿宋_GB2312" w:cs="仿宋_GB2312"/>
          <w:sz w:val="32"/>
          <w:szCs w:val="32"/>
          <w:lang w:val="en-US" w:eastAsia="zh-CN"/>
        </w:rPr>
        <w:t>”之规定，分管安全副总经理吴x宏对1#炉安全生产风险辨识不到位、安全生产应急演练不到位、安全生产隐患排查整改不到位、安全生产教育培训不到位行为失察，对事故的发生负有领导责任。安全环保部主任童x军对1#炉安全生产风险辨识不到位、安全生产应急演练不到位、安全生产隐患排查整改不到位、安全生产教育培训不到位行为失察，对事故的发生负有领导责任和安全管理责任。1#炉炉长郑x军未按照要求参加安全管理人员安全教育培训，未取得四川厅应急管理厅颁发《安全生产知识与能力合格证》，未组织开展专项应急预案和现场处置方案的培训、演练、未及时排查和消除事故隐患、组织车间级安全教育培训不到位，对事故的发生负有管理责任。根据《阿坝州禧龙工业硅有限责任公司“2.4”机械伤害事故调查报告》以及《四川省安全生产行政处罚自由裁量标准》第7.1项：“导致发生生产安全事故的，暂停或者吊销其与安全生产有关的资格，并按照以下标准处罚款：1．发生一般事故的，处上一年年收入20%以上25%以下的罚款”的规定，建议对分管安全副总经理吴x宏、安全环保部主任童x军、1#炉炉长郑x军分别作出上一年年收入20%罚款的处罚。</w:t>
      </w:r>
    </w:p>
    <w:p w14:paraId="455749A6">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吴x宏2022年年收入为91303.00元，决定对分管安全副总经理吴x宏作出</w:t>
      </w:r>
      <w:r>
        <w:rPr>
          <w:rFonts w:hint="default" w:ascii="仿宋_GB2312" w:hAnsi="仿宋_GB2312" w:eastAsia="仿宋_GB2312" w:cs="仿宋_GB2312"/>
          <w:sz w:val="32"/>
          <w:szCs w:val="32"/>
          <w:lang w:val="en-US" w:eastAsia="zh-CN"/>
        </w:rPr>
        <w:t>责令限期改正，暂停或者吊销其与安全生产有关的资格，并处上一年年收入百分之二十以上百分之五十以下的罚款</w:t>
      </w:r>
      <w:r>
        <w:rPr>
          <w:rFonts w:hint="eastAsia" w:ascii="仿宋_GB2312" w:hAnsi="仿宋_GB2312" w:eastAsia="仿宋_GB2312" w:cs="仿宋_GB2312"/>
          <w:sz w:val="32"/>
          <w:szCs w:val="32"/>
          <w:lang w:val="en-US" w:eastAsia="zh-CN"/>
        </w:rPr>
        <w:t>，拟处人民币18260.6元（大写：壹万捌仟贰佰陆拾元陆角）罚款的行政处罚。童x军2022年年收入为76194.00元，决定对安全环保部主任童x军作出</w:t>
      </w:r>
      <w:r>
        <w:rPr>
          <w:rFonts w:hint="default" w:ascii="仿宋_GB2312" w:hAnsi="仿宋_GB2312" w:eastAsia="仿宋_GB2312" w:cs="仿宋_GB2312"/>
          <w:sz w:val="32"/>
          <w:szCs w:val="32"/>
          <w:lang w:val="en-US" w:eastAsia="zh-CN"/>
        </w:rPr>
        <w:t>责令限期改正，</w:t>
      </w:r>
      <w:r>
        <w:rPr>
          <w:rFonts w:hint="eastAsia" w:ascii="仿宋_GB2312" w:hAnsi="仿宋_GB2312" w:eastAsia="仿宋_GB2312" w:cs="仿宋_GB2312"/>
          <w:sz w:val="32"/>
          <w:szCs w:val="32"/>
          <w:lang w:val="en-US" w:eastAsia="zh-CN"/>
        </w:rPr>
        <w:t>拟处人民币15238.8元（大写：壹万伍仟贰佰叁拾捌元捌角）罚款的行政处罚。郑x军2022年年收入为96192.00元，决定对郑x军作出</w:t>
      </w:r>
      <w:r>
        <w:rPr>
          <w:rFonts w:hint="default" w:ascii="仿宋_GB2312" w:hAnsi="仿宋_GB2312" w:eastAsia="仿宋_GB2312" w:cs="仿宋_GB2312"/>
          <w:sz w:val="32"/>
          <w:szCs w:val="32"/>
          <w:lang w:val="en-US" w:eastAsia="zh-CN"/>
        </w:rPr>
        <w:t>责令限期改正，</w:t>
      </w:r>
      <w:r>
        <w:rPr>
          <w:rFonts w:hint="eastAsia" w:ascii="仿宋_GB2312" w:hAnsi="仿宋_GB2312" w:eastAsia="仿宋_GB2312" w:cs="仿宋_GB2312"/>
          <w:sz w:val="32"/>
          <w:szCs w:val="32"/>
          <w:lang w:val="en-US" w:eastAsia="zh-CN"/>
        </w:rPr>
        <w:t>拟处人民币19238.4元（大写：壹万玖仟贰佰叁拾捌元肆角）罚款的行政处罚。</w:t>
      </w:r>
    </w:p>
    <w:p w14:paraId="169D0846">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2.对涉事企业的处理</w:t>
      </w:r>
    </w:p>
    <w:p w14:paraId="113B66DB">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阿坝州禧龙工业硅有限责任公司安全生产主体责任落实不到位，安全生产风险辨识不到位、隐患排查治理不到位、安全生产培训教育不到位、生产安全事故应急演练不到位，涉嫌违反了《中华人民共和国安全生产法》第二十八条第一款第四款、第二十九条、第四十一条第二款、第四十四条第一款、第四十五条。依据《中华人民共和国安全生产法》第一百一十四条第一款（一）项“发生生产安全事故，对负有责任的生产经营单位除要求其依法承担相应的赔偿等责任外，由应急管理部门依照下列规定处以罚款：（一）发生一般事故的，处三十万元以上一百万元以下的罚款；”和原《四川省安全生产行政处罚自由裁量标准》第44.1项“发生一般事故的，处30万元以上100万元以下的罚款；同时具有谎报或者瞒报情节的，处100万元的罚款。情节特别严重、影响特别恶劣的，可以对负有责任的生产经营单位处以前款罚款数额二倍的罚款。”的规定，结合《阿坝州禧龙工业硅有限责任公司“2.4”机械伤害事故调查报告》，决定拟对阿坝州禧龙工业硅有限责任公司处人民币310000.00元（大写：叁拾壹万元整）罚款的行政处罚。</w:t>
      </w:r>
    </w:p>
    <w:p w14:paraId="502506CC">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事故整改措施落实情况</w:t>
      </w:r>
    </w:p>
    <w:p w14:paraId="341F1733">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吸取事故教训，深入排查隐患。为深刻汲取事故教育，确保安全生产，公司安全生产部对各班组生产现场进行了安全隐患大排查。对于排查出的安全隐患，及时向相关班组下达《安全隐患整改通知单》，要求期限整改到位并按时提交《隐患整改反馈单》，经验收合格，形成安全隐患从发现到整改的闭环链接。</w:t>
      </w:r>
    </w:p>
    <w:p w14:paraId="66508A34">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加强培训教育，提升操作技能。公司组织全体人员参加了“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事故通报及安全生产会议。一是对该起事故及相关处理情况向全体参会人员通报；二是要求公司每月必须组织安全会议，班组每月必须对成员进行安全知识教育培训；三是要求全体员工必须正确佩戴劳动防护用品，熟悉岗位操作规程。</w:t>
      </w:r>
    </w:p>
    <w:p w14:paraId="1B3B72CF">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规范作业步骤，筑牢制度篱笆。针对本次事故，公司进一步完善了作业步骤，制定了《特殊作业审批流程》及《特殊作业安全管理制度》，对作业现场的有限空间作业点进行了辨识，设置安全警示标志，建立相关台账，从作业规程以及安全制度上下功夫，避免类似事故再次发生。</w:t>
      </w:r>
    </w:p>
    <w:p w14:paraId="76FA69C1">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4.县相关部门同志深刻汲取事故教训，对事故情况进行了通报，督促相关职能部门落实监督管理职责，强化相关企业落实主体责任，对部门安全生产工作做出进一步部署。</w:t>
      </w:r>
    </w:p>
    <w:p w14:paraId="1DCBAB95">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、评估结论意见及工作建议</w:t>
      </w:r>
    </w:p>
    <w:p w14:paraId="732DAE79">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（一）总体评估意见</w:t>
      </w:r>
    </w:p>
    <w:p w14:paraId="54BAAC55">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事故责任单位及相关责任人员在规定期限内完成了缴纳罚款；二是公司按内部规定对事故相关责任人员进行了处罚，处罚得当；三是公司从安全隐患排查、加强安全培训教育、规章制度和操作规程完善等方面入手，严格按照事故调查报告中的整改措施进行逐一落实。</w:t>
      </w:r>
    </w:p>
    <w:p w14:paraId="53BA5D87">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（二）存在的问题</w:t>
      </w:r>
    </w:p>
    <w:p w14:paraId="76E4CFF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cs="仿宋_GB2312"/>
          <w:sz w:val="32"/>
          <w:szCs w:val="32"/>
          <w:lang w:val="en-US" w:eastAsia="zh-CN" w:bidi="ar-SA"/>
        </w:rPr>
        <w:t>企业对所有安全生产风险辨识还不全，部分从业者未正确穿戴劳保防护用品，部分员工未参加企业组织的应急演练</w:t>
      </w:r>
      <w:r>
        <w:rPr>
          <w:rFonts w:hint="eastAsia" w:ascii="仿宋_GB2312" w:eastAsia="仿宋_GB2312" w:cs="仿宋_GB2312"/>
          <w:color w:val="000000"/>
          <w:sz w:val="32"/>
          <w:szCs w:val="32"/>
          <w:lang w:val="en-US" w:eastAsia="zh-CN" w:bidi="ar-SA"/>
        </w:rPr>
        <w:t>。</w:t>
      </w:r>
    </w:p>
    <w:p w14:paraId="57DFF183">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五、工作建议</w:t>
      </w:r>
    </w:p>
    <w:p w14:paraId="52735EEC">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加大对辖区内企业的安全检查和指导服务，确保企业安全生产，包括台账的建立、安全警示标志的设置以及作业审批制度等。二是督促企业对公司相关作业规程以及安全管理制度进行修订完善，确保相应的操作规程和管制制度能够落地落实。</w:t>
      </w:r>
    </w:p>
    <w:p w14:paraId="0188FFAD">
      <w:pPr>
        <w:keepNext w:val="0"/>
        <w:keepLines w:val="0"/>
        <w:pageBreakBefore w:val="0"/>
        <w:kinsoku/>
        <w:wordWrap/>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sz w:val="32"/>
          <w:szCs w:val="32"/>
        </w:rPr>
      </w:pPr>
    </w:p>
    <w:p w14:paraId="6808FA42">
      <w:pPr>
        <w:keepNext w:val="0"/>
        <w:keepLines w:val="0"/>
        <w:pageBreakBefore w:val="0"/>
        <w:kinsoku/>
        <w:wordWrap/>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阿坝州禧龙工业硅有限责任公司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机械伤害</w:t>
      </w:r>
      <w:r>
        <w:rPr>
          <w:rFonts w:hint="eastAsia" w:ascii="仿宋_GB2312" w:hAnsi="仿宋_GB2312" w:eastAsia="仿宋_GB2312" w:cs="仿宋_GB2312"/>
          <w:sz w:val="32"/>
          <w:szCs w:val="32"/>
        </w:rPr>
        <w:t>事故调查组整改措施落实情况评估组</w:t>
      </w:r>
    </w:p>
    <w:p w14:paraId="78EDB8CE">
      <w:pPr>
        <w:keepNext w:val="0"/>
        <w:keepLines w:val="0"/>
        <w:pageBreakBefore w:val="0"/>
        <w:kinsoku/>
        <w:wordWrap/>
        <w:overflowPunct/>
        <w:topLinePunct w:val="0"/>
        <w:autoSpaceDE/>
        <w:autoSpaceDN/>
        <w:bidi w:val="0"/>
        <w:adjustRightInd/>
        <w:snapToGrid/>
        <w:spacing w:line="54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2024年1月8日</w:t>
      </w:r>
    </w:p>
    <w:p w14:paraId="29277FDE">
      <w:pPr>
        <w:pageBreakBefore w:val="0"/>
        <w:kinsoku/>
        <w:wordWrap/>
        <w:overflowPunct/>
        <w:topLinePunct w:val="0"/>
        <w:autoSpaceDE/>
        <w:autoSpaceDN/>
        <w:bidi w:val="0"/>
        <w:adjustRightInd/>
        <w:snapToGrid/>
        <w:spacing w:line="560" w:lineRule="exact"/>
        <w:jc w:val="both"/>
        <w:rPr>
          <w:rFonts w:hint="eastAsia" w:ascii="黑体" w:hAnsi="黑体" w:eastAsia="黑体" w:cs="黑体"/>
          <w:sz w:val="44"/>
          <w:szCs w:val="44"/>
        </w:rPr>
      </w:pPr>
      <w:bookmarkStart w:id="0" w:name="_GoBack"/>
      <w:bookmarkEnd w:id="0"/>
    </w:p>
    <w:sectPr>
      <w:footerReference r:id="rId3" w:type="default"/>
      <w:footerReference r:id="rId4" w:type="even"/>
      <w:pgSz w:w="11906" w:h="16838"/>
      <w:pgMar w:top="2098" w:right="1474" w:bottom="1984" w:left="1587" w:header="851" w:footer="1587"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4484A">
    <w:pPr>
      <w:pStyle w:val="8"/>
      <w:framePr w:wrap="around" w:vAnchor="text" w:hAnchor="margin" w:xAlign="outside" w:y="1"/>
      <w:pBdr>
        <w:top w:val="none" w:color="auto" w:sz="0" w:space="0"/>
        <w:left w:val="none" w:color="auto" w:sz="0" w:space="0"/>
        <w:bottom w:val="none" w:color="auto" w:sz="0" w:space="0"/>
        <w:right w:val="none" w:color="auto" w:sz="0" w:space="0"/>
      </w:pBdr>
      <w:rPr>
        <w:rFonts w:hint="eastAsia" w:ascii="宋体"/>
        <w:sz w:val="28"/>
        <w:szCs w:val="28"/>
      </w:rPr>
    </w:pPr>
    <w:r>
      <w:rPr>
        <w:rStyle w:val="13"/>
        <w:rFonts w:hint="eastAsia" w:ascii="宋体"/>
        <w:sz w:val="28"/>
        <w:szCs w:val="28"/>
      </w:rPr>
      <w:fldChar w:fldCharType="begin"/>
    </w:r>
    <w:r>
      <w:rPr>
        <w:rStyle w:val="13"/>
        <w:rFonts w:hint="eastAsia" w:ascii="宋体"/>
        <w:sz w:val="28"/>
        <w:szCs w:val="28"/>
      </w:rPr>
      <w:instrText xml:space="preserve">Page</w:instrText>
    </w:r>
    <w:r>
      <w:rPr>
        <w:rStyle w:val="13"/>
        <w:rFonts w:hint="eastAsia" w:ascii="宋体"/>
        <w:sz w:val="28"/>
        <w:szCs w:val="28"/>
      </w:rPr>
      <w:fldChar w:fldCharType="separate"/>
    </w:r>
    <w:r>
      <w:rPr>
        <w:rStyle w:val="13"/>
        <w:rFonts w:hint="eastAsia" w:ascii="宋体"/>
        <w:sz w:val="28"/>
        <w:szCs w:val="28"/>
      </w:rPr>
      <w:t>- 2 -</w:t>
    </w:r>
    <w:r>
      <w:rPr>
        <w:rStyle w:val="13"/>
        <w:rFonts w:hint="eastAsia" w:ascii="宋体"/>
        <w:sz w:val="28"/>
        <w:szCs w:val="28"/>
      </w:rPr>
      <w:fldChar w:fldCharType="end"/>
    </w:r>
  </w:p>
  <w:p w14:paraId="5F4AED37">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57CC7">
    <w:pPr>
      <w:pStyle w:val="8"/>
      <w:framePr w:wrap="around" w:vAnchor="text" w:hAnchor="margin" w:xAlign="outside" w:y="1"/>
      <w:pBdr>
        <w:top w:val="none" w:color="auto" w:sz="0" w:space="0"/>
        <w:left w:val="none" w:color="auto" w:sz="0" w:space="0"/>
        <w:bottom w:val="none" w:color="auto" w:sz="0" w:space="0"/>
        <w:right w:val="none" w:color="auto" w:sz="0" w:space="0"/>
      </w:pBdr>
    </w:pPr>
    <w:r>
      <w:rPr>
        <w:rStyle w:val="13"/>
      </w:rPr>
      <w:fldChar w:fldCharType="begin"/>
    </w:r>
    <w:r>
      <w:rPr>
        <w:rStyle w:val="13"/>
      </w:rPr>
      <w:instrText xml:space="preserve">Page</w:instrText>
    </w:r>
    <w:r>
      <w:rPr>
        <w:rStyle w:val="13"/>
      </w:rPr>
      <w:fldChar w:fldCharType="separate"/>
    </w:r>
    <w:r>
      <w:rPr>
        <w:rStyle w:val="13"/>
      </w:rPr>
      <w:t>- 1 -</w:t>
    </w:r>
    <w:r>
      <w:rPr>
        <w:rStyle w:val="13"/>
      </w:rPr>
      <w:fldChar w:fldCharType="end"/>
    </w:r>
  </w:p>
  <w:p w14:paraId="47BF55D7">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DAyZGEzM2VjZmY3MzU1MWU4YWY0ZTM1Yjg0OWIwOGQifQ=="/>
  </w:docVars>
  <w:rsids>
    <w:rsidRoot w:val="00000000"/>
    <w:rsid w:val="04FB2ADA"/>
    <w:rsid w:val="108D7029"/>
    <w:rsid w:val="1C8C221E"/>
    <w:rsid w:val="33340F24"/>
    <w:rsid w:val="3CF16110"/>
    <w:rsid w:val="42602333"/>
    <w:rsid w:val="5B5754A8"/>
    <w:rsid w:val="5C2E57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pPr>
      <w:tabs>
        <w:tab w:val="right" w:leader="dot" w:pos="8302"/>
      </w:tabs>
      <w:spacing w:line="360" w:lineRule="auto"/>
    </w:pPr>
    <w:rPr>
      <w:rFonts w:ascii="黑体" w:hAnsi="黑体" w:eastAsia="黑体"/>
      <w:sz w:val="28"/>
      <w:szCs w:val="28"/>
    </w:rPr>
  </w:style>
  <w:style w:type="paragraph" w:styleId="6">
    <w:name w:val="Body Text Indent"/>
    <w:basedOn w:val="1"/>
    <w:next w:val="7"/>
    <w:qFormat/>
    <w:uiPriority w:val="0"/>
    <w:pPr>
      <w:spacing w:line="540" w:lineRule="exact"/>
      <w:ind w:firstLine="1700" w:firstLineChars="1700"/>
    </w:pPr>
    <w:rPr>
      <w:sz w:val="32"/>
      <w:szCs w:val="32"/>
    </w:rPr>
  </w:style>
  <w:style w:type="paragraph" w:styleId="7">
    <w:name w:val="Body Text First Indent 2"/>
    <w:basedOn w:val="6"/>
    <w:next w:val="1"/>
    <w:autoRedefine/>
    <w:qFormat/>
    <w:uiPriority w:val="0"/>
    <w:pPr>
      <w:ind w:firstLine="200" w:firstLineChars="200"/>
    </w:pPr>
  </w:style>
  <w:style w:type="paragraph" w:styleId="8">
    <w:name w:val="footer"/>
    <w:basedOn w:val="1"/>
    <w:autoRedefine/>
    <w:qFormat/>
    <w:uiPriority w:val="0"/>
    <w:pPr>
      <w:tabs>
        <w:tab w:val="center" w:pos="4153"/>
        <w:tab w:val="right" w:pos="8307"/>
      </w:tabs>
      <w:snapToGrid w:val="0"/>
      <w:jc w:val="left"/>
    </w:pPr>
    <w:rPr>
      <w:sz w:val="18"/>
    </w:rPr>
  </w:style>
  <w:style w:type="paragraph" w:styleId="9">
    <w:name w:val="header"/>
    <w:basedOn w:val="1"/>
    <w:autoRedefine/>
    <w:qFormat/>
    <w:uiPriority w:val="0"/>
    <w:pPr>
      <w:pBdr>
        <w:bottom w:val="single" w:color="auto" w:sz="6" w:space="1"/>
      </w:pBdr>
      <w:tabs>
        <w:tab w:val="center" w:pos="4153"/>
        <w:tab w:val="right" w:pos="8307"/>
      </w:tabs>
      <w:snapToGrid w:val="0"/>
      <w:jc w:val="center"/>
    </w:pPr>
    <w:rPr>
      <w:sz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3">
    <w:name w:val="page number"/>
    <w:basedOn w:val="12"/>
    <w:autoRedefine/>
    <w:qFormat/>
    <w:uiPriority w:val="0"/>
  </w:style>
  <w:style w:type="paragraph" w:customStyle="1" w:styleId="14">
    <w:name w:val="正文首行缩进 21"/>
    <w:basedOn w:val="6"/>
    <w:autoRedefine/>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6</Pages>
  <Words>3256</Words>
  <Characters>3373</Characters>
  <Lines>51</Lines>
  <Paragraphs>19</Paragraphs>
  <TotalTime>8</TotalTime>
  <ScaleCrop>false</ScaleCrop>
  <LinksUpToDate>false</LinksUpToDate>
  <CharactersWithSpaces>3373</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2023-04-20T07:23:00Z</dcterms:created>
  <dc:creator>admin</dc:creator>
  <cp:lastModifiedBy>Kiki</cp:lastModifiedBy>
  <dcterms:modified xsi:type="dcterms:W3CDTF">2026-05-14T09:22:40Z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785C3FDE16674923A929DCFB91A0357B_12</vt:lpwstr>
  </property>
  <property fmtid="{D5CDD505-2E9C-101B-9397-08002B2CF9AE}" pid="4" name="KSOTemplateDocerSaveRecord">
    <vt:lpwstr>eyJoZGlkIjoiYjg3ZTQ1ZGVmMDJhNmQxYjgwMThlYmRlNTRlYjJlZTUiLCJ1c2VySWQiOiIzOTQxMjE4NDYifQ==</vt:lpwstr>
  </property>
</Properties>
</file>