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681A">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_GBK" w:eastAsia="方正小标宋_GBK" w:cs="方正小标宋_GBK"/>
          <w:sz w:val="44"/>
          <w:szCs w:val="44"/>
          <w:lang w:bidi="ar-SA"/>
        </w:rPr>
        <w:t>汶川</w:t>
      </w:r>
      <w:r>
        <w:rPr>
          <w:rFonts w:hint="eastAsia" w:ascii="方正小标宋_GBK" w:eastAsia="方正小标宋_GBK" w:cs="方正小标宋_GBK"/>
          <w:sz w:val="44"/>
          <w:szCs w:val="44"/>
          <w:lang w:val="en-US" w:eastAsia="zh-CN" w:bidi="ar-SA"/>
        </w:rPr>
        <w:t>县</w:t>
      </w:r>
      <w:r>
        <w:rPr>
          <w:rFonts w:hint="eastAsia" w:ascii="方正小标宋_GBK" w:eastAsia="方正小标宋_GBK" w:cs="方正小标宋_GBK"/>
          <w:sz w:val="44"/>
          <w:szCs w:val="44"/>
          <w:lang w:bidi="ar-SA"/>
        </w:rPr>
        <w:t>三江镇静居村“3.12”一般高处坠落事故</w:t>
      </w:r>
      <w:r>
        <w:rPr>
          <w:rFonts w:hint="eastAsia" w:ascii="方正小标宋简体" w:hAnsi="方正小标宋简体" w:eastAsia="方正小标宋简体" w:cs="方正小标宋简体"/>
          <w:sz w:val="44"/>
          <w:szCs w:val="44"/>
        </w:rPr>
        <w:t>防范和整改措施落实</w:t>
      </w:r>
    </w:p>
    <w:p w14:paraId="591ADA8B">
      <w:pPr>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情况评估报告</w:t>
      </w:r>
    </w:p>
    <w:p w14:paraId="1CE4A0B7">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10A8009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baseline"/>
        <w:rPr>
          <w:rFonts w:hint="eastAsia" w:ascii="仿宋_GB2312" w:eastAsia="仿宋_GB2312" w:cs="仿宋_GB2312"/>
          <w:color w:val="000000"/>
          <w:sz w:val="32"/>
          <w:szCs w:val="32"/>
          <w:lang w:bidi="ar-SA"/>
        </w:rPr>
      </w:pPr>
      <w:r>
        <w:rPr>
          <w:rFonts w:hint="eastAsia" w:ascii="仿宋_GB2312" w:hAnsi="Times New Roman" w:eastAsia="仿宋_GB2312" w:cs="仿宋_GB2312"/>
          <w:color w:val="000000"/>
          <w:sz w:val="32"/>
          <w:szCs w:val="32"/>
          <w:lang w:val="en-US" w:eastAsia="zh-CN" w:bidi="ar-SA"/>
        </w:rPr>
        <w:t>202</w:t>
      </w:r>
      <w:r>
        <w:rPr>
          <w:rFonts w:hint="eastAsia" w:ascii="仿宋_GB2312" w:eastAsia="仿宋_GB2312" w:cs="仿宋_GB2312"/>
          <w:color w:val="000000"/>
          <w:sz w:val="32"/>
          <w:szCs w:val="32"/>
          <w:lang w:val="en-US" w:eastAsia="zh-CN" w:bidi="ar-SA"/>
        </w:rPr>
        <w:t>4</w:t>
      </w:r>
      <w:r>
        <w:rPr>
          <w:rFonts w:hint="eastAsia" w:ascii="仿宋_GB2312" w:hAnsi="Times New Roman" w:eastAsia="仿宋_GB2312" w:cs="仿宋_GB2312"/>
          <w:color w:val="000000"/>
          <w:sz w:val="32"/>
          <w:szCs w:val="32"/>
          <w:lang w:val="en-US" w:eastAsia="zh-CN" w:bidi="ar-SA"/>
        </w:rPr>
        <w:t>年</w:t>
      </w:r>
      <w:r>
        <w:rPr>
          <w:rFonts w:hint="eastAsia" w:ascii="仿宋_GB2312" w:eastAsia="仿宋_GB2312" w:cs="仿宋_GB2312"/>
          <w:color w:val="000000"/>
          <w:sz w:val="32"/>
          <w:szCs w:val="32"/>
          <w:lang w:val="en-US" w:eastAsia="zh-CN" w:bidi="ar-SA"/>
        </w:rPr>
        <w:t>3</w:t>
      </w:r>
      <w:r>
        <w:rPr>
          <w:rFonts w:hint="eastAsia" w:ascii="仿宋_GB2312" w:hAnsi="Times New Roman" w:eastAsia="仿宋_GB2312" w:cs="仿宋_GB2312"/>
          <w:color w:val="000000"/>
          <w:sz w:val="32"/>
          <w:szCs w:val="32"/>
          <w:lang w:val="en-US" w:eastAsia="zh-CN" w:bidi="ar-SA"/>
        </w:rPr>
        <w:t>月</w:t>
      </w:r>
      <w:r>
        <w:rPr>
          <w:rFonts w:hint="eastAsia" w:ascii="仿宋_GB2312" w:eastAsia="仿宋_GB2312" w:cs="仿宋_GB2312"/>
          <w:color w:val="000000"/>
          <w:sz w:val="32"/>
          <w:szCs w:val="32"/>
          <w:lang w:val="en-US" w:eastAsia="zh-CN" w:bidi="ar-SA"/>
        </w:rPr>
        <w:t>12</w:t>
      </w:r>
      <w:r>
        <w:rPr>
          <w:rFonts w:hint="eastAsia" w:ascii="仿宋_GB2312" w:hAnsi="Times New Roman" w:eastAsia="仿宋_GB2312" w:cs="仿宋_GB2312"/>
          <w:color w:val="000000"/>
          <w:sz w:val="32"/>
          <w:szCs w:val="32"/>
          <w:lang w:val="en-US" w:eastAsia="zh-CN" w:bidi="ar-SA"/>
        </w:rPr>
        <w:t>日</w:t>
      </w:r>
      <w:r>
        <w:rPr>
          <w:rFonts w:hint="eastAsia" w:ascii="仿宋_GB2312" w:eastAsia="仿宋_GB2312" w:cs="仿宋_GB2312"/>
          <w:color w:val="000000"/>
          <w:sz w:val="32"/>
          <w:szCs w:val="32"/>
          <w:lang w:val="en-US" w:eastAsia="zh-CN" w:bidi="ar-SA"/>
        </w:rPr>
        <w:t>9</w:t>
      </w:r>
      <w:r>
        <w:rPr>
          <w:rFonts w:hint="eastAsia" w:ascii="仿宋_GB2312" w:hAnsi="Times New Roman" w:eastAsia="仿宋_GB2312" w:cs="仿宋_GB2312"/>
          <w:color w:val="000000"/>
          <w:sz w:val="32"/>
          <w:szCs w:val="32"/>
          <w:lang w:val="en-US" w:eastAsia="zh-CN" w:bidi="ar-SA"/>
        </w:rPr>
        <w:t>点左右，汶川县三江镇静居村君临瑞府6号房屋发生一起民房装修高处坠落事故，造成1人死亡</w:t>
      </w:r>
      <w:r>
        <w:rPr>
          <w:rFonts w:hint="eastAsia" w:ascii="仿宋_GB2312" w:eastAsia="仿宋_GB2312"/>
          <w:i w:val="0"/>
          <w:iCs w:val="0"/>
          <w:color w:val="000000"/>
          <w:spacing w:val="0"/>
          <w:sz w:val="32"/>
          <w:szCs w:val="32"/>
          <w:lang w:eastAsia="zh-CN"/>
        </w:rPr>
        <w:t>，</w:t>
      </w:r>
      <w:r>
        <w:rPr>
          <w:rFonts w:hint="eastAsia" w:ascii="仿宋_GB2312" w:eastAsia="仿宋_GB2312"/>
          <w:i w:val="0"/>
          <w:iCs w:val="0"/>
          <w:color w:val="000000"/>
          <w:spacing w:val="0"/>
          <w:sz w:val="32"/>
          <w:szCs w:val="32"/>
          <w:lang w:val="en-US" w:eastAsia="zh-CN"/>
        </w:rPr>
        <w:t>直接经济损失</w:t>
      </w:r>
      <w:r>
        <w:rPr>
          <w:rFonts w:hint="eastAsia" w:ascii="仿宋_GB2312" w:hAnsi="Times New Roman" w:eastAsia="仿宋_GB2312" w:cs="仿宋_GB2312"/>
          <w:sz w:val="32"/>
          <w:szCs w:val="32"/>
          <w:lang w:val="en-US" w:eastAsia="zh-CN" w:bidi="ar-SA"/>
        </w:rPr>
        <w:t>126</w:t>
      </w:r>
      <w:r>
        <w:rPr>
          <w:rFonts w:hint="eastAsia" w:ascii="仿宋_GB2312" w:eastAsia="仿宋_GB2312"/>
          <w:i w:val="0"/>
          <w:iCs w:val="0"/>
          <w:color w:val="000000"/>
          <w:spacing w:val="0"/>
          <w:sz w:val="32"/>
          <w:szCs w:val="32"/>
          <w:lang w:val="en-US" w:eastAsia="zh-CN"/>
        </w:rPr>
        <w:t>万元</w:t>
      </w:r>
      <w:r>
        <w:rPr>
          <w:rFonts w:hint="eastAsia" w:ascii="仿宋_GB2312" w:eastAsia="仿宋_GB2312"/>
          <w:i w:val="0"/>
          <w:iCs w:val="0"/>
          <w:color w:val="000000"/>
          <w:spacing w:val="0"/>
          <w:sz w:val="32"/>
          <w:szCs w:val="32"/>
        </w:rPr>
        <w:t>。</w:t>
      </w:r>
    </w:p>
    <w:p w14:paraId="72C53B4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根据《四川省安全事故防范和整改措施落实情况评估实施办法》规定，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安办组织</w:t>
      </w:r>
      <w:r>
        <w:rPr>
          <w:rFonts w:hint="eastAsia" w:ascii="仿宋_GB2312" w:eastAsia="仿宋_GB2312" w:cs="仿宋_GB2312"/>
          <w:color w:val="000000"/>
          <w:sz w:val="32"/>
          <w:szCs w:val="32"/>
          <w:lang w:bidi="ar-SA"/>
        </w:rPr>
        <w:t>县应急局、县公安局、县</w:t>
      </w:r>
      <w:r>
        <w:rPr>
          <w:rFonts w:hint="eastAsia" w:ascii="仿宋_GB2312" w:eastAsia="仿宋_GB2312" w:cs="仿宋_GB2312"/>
          <w:color w:val="000000"/>
          <w:sz w:val="32"/>
          <w:szCs w:val="32"/>
          <w:lang w:val="en-US" w:eastAsia="zh-CN" w:bidi="ar-SA"/>
        </w:rPr>
        <w:t>住建</w:t>
      </w:r>
      <w:r>
        <w:rPr>
          <w:rFonts w:hint="eastAsia" w:ascii="仿宋_GB2312" w:eastAsia="仿宋_GB2312" w:cs="仿宋_GB2312"/>
          <w:color w:val="000000"/>
          <w:sz w:val="32"/>
          <w:szCs w:val="32"/>
          <w:lang w:bidi="ar-SA"/>
        </w:rPr>
        <w:t>局、</w:t>
      </w:r>
      <w:r>
        <w:rPr>
          <w:rFonts w:hint="eastAsia" w:ascii="仿宋_GB2312" w:eastAsia="仿宋_GB2312" w:cs="仿宋_GB2312"/>
          <w:color w:val="000000"/>
          <w:sz w:val="32"/>
          <w:szCs w:val="32"/>
          <w:lang w:val="en-US" w:eastAsia="zh-CN" w:bidi="ar-SA"/>
        </w:rPr>
        <w:t>县人社局、</w:t>
      </w:r>
      <w:r>
        <w:rPr>
          <w:rFonts w:hint="eastAsia" w:ascii="仿宋_GB2312" w:eastAsia="仿宋_GB2312" w:cs="仿宋_GB2312"/>
          <w:color w:val="000000"/>
          <w:sz w:val="32"/>
          <w:szCs w:val="32"/>
          <w:lang w:bidi="ar-SA"/>
        </w:rPr>
        <w:t>县总工会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三江</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政府等单位组成事故调查评估组，调查评估组按照“四不放过”和“科学严谨、依法依规、实事求是、注重实效”的原则，对汶川</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三江镇静居村“3.12”一般高处坠落事故防范和整改措施落实情况评估。</w:t>
      </w:r>
    </w:p>
    <w:p w14:paraId="1B03CADF">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经调查评估，</w:t>
      </w:r>
      <w:r>
        <w:rPr>
          <w:rFonts w:hint="eastAsia" w:ascii="仿宋_GB2312" w:hAnsi="仿宋_GB2312" w:eastAsia="仿宋_GB2312" w:cs="仿宋_GB2312"/>
          <w:sz w:val="32"/>
          <w:szCs w:val="32"/>
          <w:lang w:eastAsia="zh-CN"/>
        </w:rPr>
        <w:t>汶川县人民</w:t>
      </w:r>
      <w:r>
        <w:rPr>
          <w:rFonts w:hint="eastAsia" w:ascii="仿宋_GB2312" w:hAnsi="仿宋_GB2312" w:eastAsia="仿宋_GB2312" w:cs="仿宋_GB2312"/>
          <w:sz w:val="32"/>
          <w:szCs w:val="32"/>
        </w:rPr>
        <w:t>政府高度重视，全力以赴开展事故救援及善后工作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依法成立了汶川</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三江镇静居村“3.12”一般高处坠落事故调查组（以下简称调查组），调查组按照“科学严谨、依法依规、实事求是、注重实效”和“四不放过”的原则，通过现场勘察、技术鉴定、调查取证、综合分析，查明了事故发生原因，认定了事故性质和责任，按时完成了事故调查和结案工作。汶川县相关部门对事故责任人、责任单位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286DF384">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二、事故责任追究及整改措施落实情况</w:t>
      </w:r>
    </w:p>
    <w:p w14:paraId="569BC7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按照事故调查报告对事故责任单位处理及整改措施落实的要求，县应急管理局对事故</w:t>
      </w:r>
      <w:r>
        <w:rPr>
          <w:rFonts w:hint="eastAsia" w:ascii="仿宋_GB2312" w:hAnsi="仿宋_GB2312" w:eastAsia="仿宋_GB2312" w:cs="仿宋_GB2312"/>
          <w:sz w:val="32"/>
          <w:szCs w:val="32"/>
        </w:rPr>
        <w:t>有关责任人员</w:t>
      </w:r>
      <w:r>
        <w:rPr>
          <w:rFonts w:hint="eastAsia" w:ascii="仿宋_GB2312" w:hAnsi="仿宋_GB2312" w:eastAsia="仿宋_GB2312" w:cs="仿宋_GB2312"/>
          <w:kern w:val="2"/>
          <w:sz w:val="32"/>
          <w:szCs w:val="32"/>
          <w:lang w:val="en-US" w:eastAsia="zh-CN" w:bidi="ar-SA"/>
        </w:rPr>
        <w:t>进行了行政处罚，涉事相关部门和人员对照各自职责，对事故整改措施与建议进行落实整改。经评估组核查证实，行政处罚罚款和赔偿款均已全部缴纳、赔偿到位，并已结案。</w:t>
      </w:r>
    </w:p>
    <w:p w14:paraId="09AD0EC5">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事故</w:t>
      </w:r>
      <w:r>
        <w:rPr>
          <w:rFonts w:hint="eastAsia" w:ascii="楷体_GB2312" w:hAnsi="楷体_GB2312" w:eastAsia="楷体_GB2312" w:cs="楷体_GB2312"/>
          <w:b/>
          <w:bCs/>
          <w:sz w:val="32"/>
          <w:szCs w:val="32"/>
        </w:rPr>
        <w:t>责任追究落实情况</w:t>
      </w:r>
    </w:p>
    <w:p w14:paraId="2CEA7523">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1.对事故有关责任人员的处理</w:t>
      </w:r>
    </w:p>
    <w:p w14:paraId="29F2CC4D">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b w:val="0"/>
          <w:bCs w:val="0"/>
          <w:i w:val="0"/>
          <w:iCs w:val="0"/>
          <w:color w:val="000000"/>
          <w:spacing w:val="0"/>
          <w:kern w:val="2"/>
          <w:sz w:val="32"/>
          <w:szCs w:val="32"/>
          <w:lang w:val="en-US" w:eastAsia="zh-CN"/>
        </w:rPr>
        <w:t>廖x进，</w:t>
      </w:r>
      <w:r>
        <w:rPr>
          <w:rFonts w:hint="eastAsia" w:ascii="仿宋_GB2312" w:eastAsia="仿宋_GB2312" w:cs="仿宋_GB2312"/>
          <w:color w:val="000000"/>
          <w:sz w:val="32"/>
          <w:szCs w:val="32"/>
          <w:lang w:val="en-US" w:eastAsia="zh-CN" w:bidi="ar-SA"/>
        </w:rPr>
        <w:t>作为</w:t>
      </w:r>
      <w:r>
        <w:rPr>
          <w:rFonts w:hint="eastAsia" w:ascii="仿宋_GB2312" w:hAnsi="仿宋_GB2312" w:eastAsia="仿宋_GB2312" w:cs="仿宋_GB2312"/>
          <w:b w:val="0"/>
          <w:bCs w:val="0"/>
          <w:i w:val="0"/>
          <w:iCs w:val="0"/>
          <w:color w:val="000000"/>
          <w:spacing w:val="0"/>
          <w:kern w:val="2"/>
          <w:sz w:val="32"/>
          <w:szCs w:val="32"/>
          <w:lang w:val="en-US" w:eastAsia="zh-CN"/>
        </w:rPr>
        <w:t>三江镇静居村君临瑞府6号房屋403室房主，</w:t>
      </w:r>
      <w:r>
        <w:rPr>
          <w:rFonts w:hint="eastAsia" w:ascii="仿宋_GB2312" w:eastAsia="仿宋_GB2312" w:cs="仿宋_GB2312"/>
          <w:color w:val="000000"/>
          <w:sz w:val="32"/>
          <w:szCs w:val="32"/>
          <w:lang w:val="en-US" w:eastAsia="zh-CN" w:bidi="ar-SA"/>
        </w:rPr>
        <w:t>未与装修承包人刘x刚签订合同，未主动对装修工人进行安全培训教育，</w:t>
      </w:r>
      <w:r>
        <w:rPr>
          <w:rFonts w:hint="eastAsia" w:ascii="仿宋_GB2312" w:eastAsia="仿宋_GB2312"/>
          <w:b w:val="0"/>
          <w:bCs w:val="0"/>
          <w:i w:val="0"/>
          <w:iCs w:val="0"/>
          <w:color w:val="000000"/>
          <w:spacing w:val="0"/>
          <w:kern w:val="2"/>
          <w:sz w:val="32"/>
          <w:szCs w:val="32"/>
          <w:lang w:val="en-US" w:eastAsia="zh-CN"/>
        </w:rPr>
        <w:t>对本次事故的发生负有管理责任，已处</w:t>
      </w:r>
      <w:r>
        <w:rPr>
          <w:rFonts w:hint="eastAsia" w:ascii="仿宋_GB2312" w:hAnsi="仿宋_GB2312" w:eastAsia="仿宋_GB2312" w:cs="仿宋_GB2312"/>
          <w:b w:val="0"/>
          <w:bCs w:val="0"/>
          <w:kern w:val="2"/>
          <w:sz w:val="32"/>
          <w:szCs w:val="32"/>
          <w:lang w:val="en-US" w:eastAsia="zh-CN" w:bidi="ar-SA"/>
        </w:rPr>
        <w:t>人民币30000元（大写：叁万元）的行政处罚。</w:t>
      </w:r>
    </w:p>
    <w:p w14:paraId="60AA6A4E">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eastAsia="仿宋_GB2312"/>
          <w:i w:val="0"/>
          <w:iCs w:val="0"/>
          <w:color w:val="000000"/>
          <w:spacing w:val="0"/>
          <w:kern w:val="2"/>
          <w:sz w:val="32"/>
          <w:szCs w:val="32"/>
          <w:lang w:val="en-US" w:eastAsia="zh-CN"/>
        </w:rPr>
      </w:pPr>
      <w:r>
        <w:rPr>
          <w:rFonts w:hint="eastAsia" w:ascii="仿宋_GB2312" w:hAnsi="仿宋_GB2312" w:eastAsia="仿宋_GB2312" w:cs="仿宋_GB2312"/>
          <w:b w:val="0"/>
          <w:bCs w:val="0"/>
          <w:sz w:val="32"/>
          <w:szCs w:val="32"/>
          <w:lang w:val="en-US" w:eastAsia="zh-CN"/>
        </w:rPr>
        <w:t>②</w:t>
      </w:r>
      <w:r>
        <w:rPr>
          <w:rFonts w:hint="eastAsia" w:ascii="仿宋_GB2312" w:hAnsi="仿宋_GB2312" w:eastAsia="仿宋_GB2312" w:cs="仿宋_GB2312"/>
          <w:b w:val="0"/>
          <w:bCs w:val="0"/>
          <w:i w:val="0"/>
          <w:iCs w:val="0"/>
          <w:color w:val="000000"/>
          <w:spacing w:val="0"/>
          <w:kern w:val="2"/>
          <w:sz w:val="32"/>
          <w:szCs w:val="32"/>
          <w:lang w:val="en-US" w:eastAsia="zh-CN"/>
        </w:rPr>
        <w:t>刘x</w:t>
      </w:r>
      <w:bookmarkStart w:id="0" w:name="_GoBack"/>
      <w:bookmarkEnd w:id="0"/>
      <w:r>
        <w:rPr>
          <w:rFonts w:hint="eastAsia" w:ascii="仿宋_GB2312" w:hAnsi="仿宋_GB2312" w:eastAsia="仿宋_GB2312" w:cs="仿宋_GB2312"/>
          <w:b w:val="0"/>
          <w:bCs w:val="0"/>
          <w:i w:val="0"/>
          <w:iCs w:val="0"/>
          <w:color w:val="000000"/>
          <w:spacing w:val="0"/>
          <w:kern w:val="2"/>
          <w:sz w:val="32"/>
          <w:szCs w:val="32"/>
          <w:lang w:val="en-US" w:eastAsia="zh-CN"/>
        </w:rPr>
        <w:t>刚，作为静居村君临瑞府6号房屋403室装修承包人，</w:t>
      </w:r>
      <w:r>
        <w:rPr>
          <w:rFonts w:hint="eastAsia" w:ascii="仿宋_GB2312" w:eastAsia="仿宋_GB2312" w:cs="仿宋_GB2312"/>
          <w:sz w:val="32"/>
          <w:szCs w:val="32"/>
          <w:lang w:bidi="ar-SA"/>
        </w:rPr>
        <w:t>安全生产主体责任落实不到位，</w:t>
      </w:r>
      <w:r>
        <w:rPr>
          <w:rFonts w:hint="eastAsia" w:ascii="仿宋_GB2312" w:eastAsia="仿宋_GB2312" w:cs="仿宋_GB2312"/>
          <w:sz w:val="32"/>
          <w:szCs w:val="32"/>
          <w:lang w:val="en-US" w:eastAsia="zh-CN" w:bidi="ar-SA"/>
        </w:rPr>
        <w:t>未保证安全生产条件所必需的资金投入，员工</w:t>
      </w:r>
      <w:r>
        <w:rPr>
          <w:rFonts w:hint="eastAsia" w:ascii="仿宋_GB2312" w:eastAsia="仿宋_GB2312" w:cs="仿宋_GB2312"/>
          <w:color w:val="000000"/>
          <w:sz w:val="32"/>
          <w:szCs w:val="32"/>
          <w:lang w:val="en-US" w:eastAsia="zh-CN" w:bidi="ar-SA"/>
        </w:rPr>
        <w:t>安全</w:t>
      </w:r>
      <w:r>
        <w:rPr>
          <w:rFonts w:hint="eastAsia" w:ascii="仿宋_GB2312" w:eastAsia="仿宋_GB2312" w:cs="仿宋_GB2312"/>
          <w:sz w:val="32"/>
          <w:szCs w:val="32"/>
          <w:lang w:val="en-US" w:eastAsia="zh-CN" w:bidi="ar-SA"/>
        </w:rPr>
        <w:t>生产</w:t>
      </w:r>
      <w:r>
        <w:rPr>
          <w:rFonts w:hint="eastAsia" w:ascii="仿宋_GB2312" w:eastAsia="仿宋_GB2312" w:cs="仿宋_GB2312"/>
          <w:color w:val="000000"/>
          <w:sz w:val="32"/>
          <w:szCs w:val="32"/>
          <w:lang w:val="en-US" w:eastAsia="zh-CN" w:bidi="ar-SA"/>
        </w:rPr>
        <w:t>教育培训不到位</w:t>
      </w:r>
      <w:r>
        <w:rPr>
          <w:rFonts w:hint="eastAsia" w:ascii="仿宋_GB2312" w:eastAsia="仿宋_GB2312" w:cs="仿宋_GB2312"/>
          <w:color w:val="auto"/>
          <w:sz w:val="32"/>
          <w:szCs w:val="32"/>
          <w:lang w:val="en-US" w:eastAsia="zh-CN" w:bidi="ar-SA"/>
        </w:rPr>
        <w:t>，事故隐患排查不到位，</w:t>
      </w:r>
      <w:r>
        <w:rPr>
          <w:rFonts w:hint="eastAsia" w:ascii="仿宋_GB2312" w:eastAsia="仿宋_GB2312"/>
          <w:i w:val="0"/>
          <w:iCs w:val="0"/>
          <w:color w:val="000000"/>
          <w:spacing w:val="0"/>
          <w:kern w:val="2"/>
          <w:sz w:val="32"/>
          <w:szCs w:val="32"/>
          <w:lang w:val="en-US" w:eastAsia="zh-CN"/>
        </w:rPr>
        <w:t>对本次事故的发生负有管理责任，已处</w:t>
      </w:r>
      <w:r>
        <w:rPr>
          <w:rFonts w:hint="eastAsia" w:ascii="仿宋_GB2312" w:hAnsi="仿宋_GB2312" w:eastAsia="仿宋_GB2312" w:cs="仿宋_GB2312"/>
          <w:kern w:val="2"/>
          <w:sz w:val="32"/>
          <w:szCs w:val="32"/>
          <w:lang w:val="en-US" w:eastAsia="zh-CN" w:bidi="ar-SA"/>
        </w:rPr>
        <w:t>人民币</w:t>
      </w:r>
      <w:r>
        <w:rPr>
          <w:rFonts w:hint="eastAsia" w:ascii="仿宋_GB2312" w:hAnsi="仿宋_GB2312" w:eastAsia="仿宋_GB2312" w:cs="仿宋_GB2312"/>
          <w:b w:val="0"/>
          <w:bCs w:val="0"/>
          <w:kern w:val="2"/>
          <w:sz w:val="32"/>
          <w:szCs w:val="32"/>
          <w:lang w:val="en-US" w:eastAsia="zh-CN" w:bidi="ar-SA"/>
        </w:rPr>
        <w:t>30000元（大写：叁万元）的行政处罚</w:t>
      </w:r>
      <w:r>
        <w:rPr>
          <w:rFonts w:hint="eastAsia" w:ascii="仿宋_GB2312" w:hAnsi="仿宋_GB2312" w:eastAsia="仿宋_GB2312" w:cs="仿宋_GB2312"/>
          <w:kern w:val="2"/>
          <w:sz w:val="32"/>
          <w:szCs w:val="32"/>
          <w:lang w:val="en-US" w:eastAsia="zh-CN" w:bidi="ar-SA"/>
        </w:rPr>
        <w:t>。</w:t>
      </w:r>
    </w:p>
    <w:p w14:paraId="5FDE1F0F">
      <w:pPr>
        <w:pStyle w:val="17"/>
        <w:keepNext w:val="0"/>
        <w:keepLines w:val="0"/>
        <w:pageBreakBefore w:val="0"/>
        <w:widowControl w:val="0"/>
        <w:kinsoku/>
        <w:wordWrap/>
        <w:overflowPunct/>
        <w:topLinePunct w:val="0"/>
        <w:autoSpaceDE/>
        <w:autoSpaceDN/>
        <w:bidi w:val="0"/>
        <w:adjustRightInd/>
        <w:snapToGrid/>
        <w:spacing w:line="480" w:lineRule="exact"/>
        <w:rPr>
          <w:rFonts w:hint="eastAsia" w:ascii="楷体_GB2312" w:eastAsia="楷体_GB2312" w:cs="楷体_GB2312"/>
          <w:b/>
          <w:color w:val="000000"/>
          <w:sz w:val="32"/>
          <w:szCs w:val="32"/>
          <w:lang w:bidi="ar-SA"/>
        </w:rPr>
      </w:pPr>
      <w:r>
        <w:rPr>
          <w:rFonts w:hint="eastAsia" w:ascii="楷体_GB2312" w:cs="楷体_GB2312"/>
          <w:b/>
          <w:color w:val="000000"/>
          <w:sz w:val="32"/>
          <w:szCs w:val="32"/>
          <w:lang w:eastAsia="zh-CN" w:bidi="ar-SA"/>
        </w:rPr>
        <w:t>（</w:t>
      </w:r>
      <w:r>
        <w:rPr>
          <w:rFonts w:hint="eastAsia" w:ascii="楷体_GB2312" w:cs="楷体_GB2312"/>
          <w:b/>
          <w:color w:val="000000"/>
          <w:sz w:val="32"/>
          <w:szCs w:val="32"/>
          <w:lang w:val="en-US" w:eastAsia="zh-CN" w:bidi="ar-SA"/>
        </w:rPr>
        <w:t>二</w:t>
      </w:r>
      <w:r>
        <w:rPr>
          <w:rFonts w:hint="eastAsia" w:ascii="楷体_GB2312" w:cs="楷体_GB2312"/>
          <w:b/>
          <w:color w:val="000000"/>
          <w:sz w:val="32"/>
          <w:szCs w:val="32"/>
          <w:lang w:eastAsia="zh-CN" w:bidi="ar-SA"/>
        </w:rPr>
        <w:t>）</w:t>
      </w:r>
      <w:r>
        <w:rPr>
          <w:rFonts w:hint="eastAsia" w:ascii="楷体_GB2312" w:eastAsia="楷体_GB2312" w:cs="楷体_GB2312"/>
          <w:b/>
          <w:color w:val="000000"/>
          <w:sz w:val="32"/>
          <w:szCs w:val="32"/>
          <w:lang w:bidi="ar-SA"/>
        </w:rPr>
        <w:t>对有关</w:t>
      </w:r>
      <w:r>
        <w:rPr>
          <w:rFonts w:hint="eastAsia" w:ascii="楷体_GB2312" w:cs="楷体_GB2312"/>
          <w:b/>
          <w:color w:val="000000"/>
          <w:sz w:val="32"/>
          <w:szCs w:val="32"/>
          <w:lang w:val="en-US" w:eastAsia="zh-CN" w:bidi="ar-SA"/>
        </w:rPr>
        <w:t>责任单位</w:t>
      </w:r>
      <w:r>
        <w:rPr>
          <w:rFonts w:hint="eastAsia" w:ascii="楷体_GB2312" w:eastAsia="楷体_GB2312" w:cs="楷体_GB2312"/>
          <w:b/>
          <w:color w:val="000000"/>
          <w:sz w:val="32"/>
          <w:szCs w:val="32"/>
          <w:lang w:bidi="ar-SA"/>
        </w:rPr>
        <w:t>的处理建议</w:t>
      </w:r>
    </w:p>
    <w:p w14:paraId="4BCB29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仿宋_GB2312"/>
          <w:sz w:val="32"/>
          <w:szCs w:val="32"/>
          <w:lang w:val="en-US" w:eastAsia="zh-CN" w:bidi="ar-SA"/>
        </w:rPr>
        <w:t>三江镇人民</w:t>
      </w:r>
      <w:r>
        <w:rPr>
          <w:rFonts w:hint="default" w:ascii="仿宋_GB2312" w:hAnsi="Times New Roman" w:eastAsia="仿宋_GB2312" w:cs="仿宋_GB2312"/>
          <w:sz w:val="32"/>
          <w:szCs w:val="32"/>
          <w:lang w:val="en-US" w:eastAsia="zh-CN" w:bidi="ar-SA"/>
        </w:rPr>
        <w:t>政府</w:t>
      </w:r>
      <w:r>
        <w:rPr>
          <w:rFonts w:hint="eastAsia" w:ascii="仿宋_GB2312" w:hAnsi="Times New Roman" w:eastAsia="仿宋_GB2312" w:cs="仿宋_GB2312"/>
          <w:sz w:val="32"/>
          <w:szCs w:val="32"/>
          <w:lang w:val="en-US" w:eastAsia="zh-CN" w:bidi="ar-SA"/>
        </w:rPr>
        <w:t>，</w:t>
      </w:r>
      <w:r>
        <w:rPr>
          <w:rFonts w:hint="default" w:ascii="仿宋_GB2312" w:hAnsi="Times New Roman" w:eastAsia="仿宋_GB2312" w:cs="仿宋_GB2312"/>
          <w:sz w:val="32"/>
          <w:szCs w:val="32"/>
          <w:lang w:val="en-US" w:eastAsia="zh-CN" w:bidi="ar-SA"/>
        </w:rPr>
        <w:t>未牢固树立安全发展理念，履行安全生产</w:t>
      </w:r>
      <w:r>
        <w:rPr>
          <w:rFonts w:hint="eastAsia" w:ascii="仿宋_GB2312" w:hAnsi="Times New Roman" w:eastAsia="仿宋_GB2312" w:cs="仿宋_GB2312"/>
          <w:sz w:val="32"/>
          <w:szCs w:val="32"/>
          <w:lang w:val="en-US" w:eastAsia="zh-CN" w:bidi="ar-SA"/>
        </w:rPr>
        <w:t>“</w:t>
      </w:r>
      <w:r>
        <w:rPr>
          <w:rFonts w:hint="default" w:ascii="仿宋_GB2312" w:hAnsi="Times New Roman" w:eastAsia="仿宋_GB2312" w:cs="仿宋_GB2312"/>
          <w:sz w:val="32"/>
          <w:szCs w:val="32"/>
          <w:lang w:val="en-US" w:eastAsia="zh-CN" w:bidi="ar-SA"/>
        </w:rPr>
        <w:t>属地管理</w:t>
      </w:r>
      <w:r>
        <w:rPr>
          <w:rFonts w:hint="eastAsia" w:ascii="仿宋_GB2312" w:hAnsi="Times New Roman" w:eastAsia="仿宋_GB2312" w:cs="仿宋_GB2312"/>
          <w:sz w:val="32"/>
          <w:szCs w:val="32"/>
          <w:lang w:val="en-US" w:eastAsia="zh-CN" w:bidi="ar-SA"/>
        </w:rPr>
        <w:t>”</w:t>
      </w:r>
      <w:r>
        <w:rPr>
          <w:rFonts w:hint="default" w:ascii="仿宋_GB2312" w:hAnsi="Times New Roman" w:eastAsia="仿宋_GB2312" w:cs="仿宋_GB2312"/>
          <w:sz w:val="32"/>
          <w:szCs w:val="32"/>
          <w:lang w:val="en-US" w:eastAsia="zh-CN" w:bidi="ar-SA"/>
        </w:rPr>
        <w:t>不到位，对</w:t>
      </w:r>
      <w:r>
        <w:rPr>
          <w:rFonts w:hint="eastAsia" w:ascii="仿宋_GB2312" w:hAnsi="Times New Roman" w:eastAsia="仿宋_GB2312" w:cs="仿宋_GB2312"/>
          <w:sz w:val="32"/>
          <w:szCs w:val="32"/>
          <w:lang w:val="en-US" w:eastAsia="zh-CN" w:bidi="ar-SA"/>
        </w:rPr>
        <w:t>自建房装修</w:t>
      </w:r>
      <w:r>
        <w:rPr>
          <w:rFonts w:hint="default" w:ascii="仿宋_GB2312" w:hAnsi="Times New Roman" w:eastAsia="仿宋_GB2312" w:cs="仿宋_GB2312"/>
          <w:sz w:val="32"/>
          <w:szCs w:val="32"/>
          <w:lang w:val="en-US" w:eastAsia="zh-CN" w:bidi="ar-SA"/>
        </w:rPr>
        <w:t>安全生产形势分析研判不深不细，落实属地管理责任不力，未结合本地</w:t>
      </w:r>
      <w:r>
        <w:rPr>
          <w:rFonts w:hint="eastAsia" w:ascii="仿宋_GB2312" w:hAnsi="Times New Roman" w:eastAsia="仿宋_GB2312" w:cs="仿宋_GB2312"/>
          <w:sz w:val="32"/>
          <w:szCs w:val="32"/>
          <w:lang w:val="en-US" w:eastAsia="zh-CN" w:bidi="ar-SA"/>
        </w:rPr>
        <w:t>自建房</w:t>
      </w:r>
      <w:r>
        <w:rPr>
          <w:rFonts w:hint="default" w:ascii="仿宋_GB2312" w:hAnsi="Times New Roman" w:eastAsia="仿宋_GB2312" w:cs="仿宋_GB2312"/>
          <w:sz w:val="32"/>
          <w:szCs w:val="32"/>
          <w:lang w:val="en-US" w:eastAsia="zh-CN" w:bidi="ar-SA"/>
        </w:rPr>
        <w:t>较多的实际，将</w:t>
      </w:r>
      <w:r>
        <w:rPr>
          <w:rFonts w:hint="eastAsia" w:ascii="仿宋_GB2312" w:hAnsi="Times New Roman" w:eastAsia="仿宋_GB2312" w:cs="仿宋_GB2312"/>
          <w:sz w:val="32"/>
          <w:szCs w:val="32"/>
          <w:lang w:val="en-US" w:eastAsia="zh-CN" w:bidi="ar-SA"/>
        </w:rPr>
        <w:t>自建房装修</w:t>
      </w:r>
      <w:r>
        <w:rPr>
          <w:rFonts w:hint="default" w:ascii="仿宋_GB2312" w:hAnsi="Times New Roman" w:eastAsia="仿宋_GB2312" w:cs="仿宋_GB2312"/>
          <w:sz w:val="32"/>
          <w:szCs w:val="32"/>
          <w:lang w:val="en-US" w:eastAsia="zh-CN" w:bidi="ar-SA"/>
        </w:rPr>
        <w:t>安全管</w:t>
      </w:r>
      <w:r>
        <w:rPr>
          <w:rFonts w:hint="default" w:ascii="仿宋_GB2312" w:hAnsi="Times New Roman" w:eastAsia="仿宋_GB2312" w:cs="仿宋_GB2312"/>
          <w:b w:val="0"/>
          <w:color w:val="000000"/>
          <w:kern w:val="2"/>
          <w:sz w:val="32"/>
          <w:szCs w:val="32"/>
          <w:lang w:val="en-US" w:eastAsia="zh-CN" w:bidi="ar-SA"/>
        </w:rPr>
        <w:t>理纳入安全生产专项整治三年行动集中攻坚年实施方案内容。</w:t>
      </w:r>
      <w:r>
        <w:rPr>
          <w:rFonts w:hint="eastAsia" w:ascii="仿宋_GB2312" w:hAnsi="Times New Roman" w:eastAsia="仿宋_GB2312" w:cs="仿宋_GB2312"/>
          <w:b w:val="0"/>
          <w:color w:val="000000"/>
          <w:kern w:val="2"/>
          <w:sz w:val="32"/>
          <w:szCs w:val="32"/>
          <w:lang w:val="en-US" w:eastAsia="zh-CN" w:bidi="ar-SA"/>
        </w:rPr>
        <w:t>在已经下令停止本镇辖区内民房建设的情况下，对该民房擅自启动装修的情况未跟踪，未复查。</w:t>
      </w:r>
      <w:r>
        <w:rPr>
          <w:rFonts w:hint="eastAsia" w:ascii="仿宋_GB2312" w:hAnsi="Times New Roman" w:eastAsia="仿宋_GB2312" w:cs="仿宋_GB2312"/>
          <w:color w:val="000000"/>
          <w:sz w:val="32"/>
          <w:szCs w:val="32"/>
          <w:lang w:val="en-US" w:eastAsia="zh-CN" w:bidi="ar-SA"/>
        </w:rPr>
        <w:t>已由汶川县安全生产委员会办公室对</w:t>
      </w:r>
      <w:r>
        <w:rPr>
          <w:rFonts w:hint="eastAsia" w:ascii="仿宋_GB2312" w:hAnsi="Times New Roman" w:eastAsia="仿宋_GB2312" w:cs="Times New Roman"/>
          <w:sz w:val="32"/>
          <w:szCs w:val="32"/>
          <w:lang w:val="en-US" w:eastAsia="zh-CN"/>
        </w:rPr>
        <w:t>汶川县三江镇人民政府</w:t>
      </w:r>
      <w:r>
        <w:rPr>
          <w:rFonts w:hint="eastAsia" w:ascii="仿宋_GB2312" w:hAnsi="Times New Roman" w:eastAsia="仿宋_GB2312" w:cs="仿宋_GB2312"/>
          <w:color w:val="000000"/>
          <w:sz w:val="32"/>
          <w:szCs w:val="32"/>
          <w:lang w:val="en-US" w:eastAsia="zh-CN" w:bidi="ar-SA"/>
        </w:rPr>
        <w:t>进行约谈。</w:t>
      </w:r>
    </w:p>
    <w:p w14:paraId="400AB99B">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事故整改措施落实情况</w:t>
      </w:r>
    </w:p>
    <w:p w14:paraId="08F0C9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华文仿宋" w:hAnsi="华文仿宋" w:eastAsia="华文仿宋" w:cs="华文仿宋"/>
          <w:b w:val="0"/>
          <w:bCs w:val="0"/>
          <w:sz w:val="32"/>
          <w:szCs w:val="32"/>
          <w:lang w:eastAsia="zh-CN" w:bidi="ar-SA"/>
        </w:rPr>
      </w:pPr>
      <w:r>
        <w:rPr>
          <w:rFonts w:hint="eastAsia" w:ascii="仿宋_GB2312" w:hAnsi="仿宋_GB2312" w:eastAsia="仿宋_GB2312" w:cs="仿宋_GB2312"/>
          <w:b w:val="0"/>
          <w:bCs w:val="0"/>
          <w:sz w:val="32"/>
          <w:szCs w:val="32"/>
          <w:lang w:val="en-US" w:eastAsia="zh-CN"/>
        </w:rPr>
        <w:t>1.事故</w:t>
      </w:r>
      <w:r>
        <w:rPr>
          <w:rFonts w:hint="eastAsia" w:ascii="仿宋_GB2312" w:hAnsi="仿宋_GB2312" w:eastAsia="仿宋_GB2312" w:cs="仿宋_GB2312"/>
          <w:sz w:val="32"/>
          <w:szCs w:val="32"/>
        </w:rPr>
        <w:t>有关责任人员</w:t>
      </w:r>
      <w:r>
        <w:rPr>
          <w:rFonts w:hint="eastAsia" w:ascii="仿宋_GB2312" w:hAnsi="仿宋_GB2312" w:eastAsia="仿宋_GB2312" w:cs="仿宋_GB2312"/>
          <w:b w:val="0"/>
          <w:bCs w:val="0"/>
          <w:sz w:val="32"/>
          <w:szCs w:val="32"/>
          <w:lang w:val="en-US" w:eastAsia="zh-CN"/>
        </w:rPr>
        <w:t>已表示在今后工作中将严格遵守安全生产法律法规</w:t>
      </w:r>
      <w:r>
        <w:rPr>
          <w:rFonts w:hint="eastAsia" w:ascii="华文仿宋" w:hAnsi="华文仿宋" w:eastAsia="华文仿宋" w:cs="华文仿宋"/>
          <w:b w:val="0"/>
          <w:bCs w:val="0"/>
          <w:sz w:val="32"/>
          <w:szCs w:val="32"/>
          <w:lang w:eastAsia="zh-CN" w:bidi="ar-SA"/>
        </w:rPr>
        <w:t>。</w:t>
      </w:r>
    </w:p>
    <w:p w14:paraId="5ACB0D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华文仿宋" w:hAnsi="华文仿宋" w:eastAsia="华文仿宋" w:cs="华文仿宋"/>
          <w:b w:val="0"/>
          <w:bCs w:val="0"/>
          <w:sz w:val="32"/>
          <w:szCs w:val="32"/>
          <w:lang w:eastAsia="zh-CN" w:bidi="ar-SA"/>
        </w:rPr>
      </w:pPr>
      <w:r>
        <w:rPr>
          <w:rFonts w:hint="eastAsia" w:ascii="仿宋_GB2312" w:hAnsi="仿宋_GB2312" w:eastAsia="仿宋_GB2312" w:cs="仿宋_GB2312"/>
          <w:b w:val="0"/>
          <w:bCs w:val="0"/>
          <w:sz w:val="32"/>
          <w:szCs w:val="32"/>
          <w:lang w:val="en-US" w:eastAsia="zh-CN"/>
        </w:rPr>
        <w:t>2.</w:t>
      </w:r>
      <w:r>
        <w:rPr>
          <w:rFonts w:hint="eastAsia" w:ascii="华文仿宋" w:hAnsi="华文仿宋" w:eastAsia="华文仿宋" w:cs="华文仿宋"/>
          <w:b w:val="0"/>
          <w:bCs w:val="0"/>
          <w:sz w:val="32"/>
          <w:szCs w:val="32"/>
          <w:lang w:eastAsia="zh-CN" w:bidi="ar-SA"/>
        </w:rPr>
        <w:t>组织认真学习习近平总书记关于安全生产、城市安全发展等重要论述，进一步加强对新发展理念的研究宣传，教育引导广大党员、干部特别是领导干部牢固树立正确政绩观，真正把安全发展理念贯穿到经济社会发展各领域和全过程。</w:t>
      </w:r>
    </w:p>
    <w:p w14:paraId="4E458D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 w:hAnsi="仿宋" w:eastAsia="仿宋" w:cs="仿宋"/>
          <w:b w:val="0"/>
          <w:bCs w:val="0"/>
          <w:sz w:val="32"/>
          <w:szCs w:val="32"/>
          <w:lang w:val="en-US" w:eastAsia="zh-CN" w:bidi="ar-SA"/>
        </w:rPr>
        <w:t>已</w:t>
      </w:r>
      <w:r>
        <w:rPr>
          <w:rFonts w:hint="eastAsia" w:ascii="仿宋" w:hAnsi="仿宋" w:eastAsia="仿宋" w:cs="仿宋"/>
          <w:b w:val="0"/>
          <w:bCs w:val="0"/>
          <w:sz w:val="32"/>
          <w:szCs w:val="32"/>
          <w:lang w:eastAsia="zh-CN" w:bidi="ar-SA"/>
        </w:rPr>
        <w:t>深刻汲取近年来</w:t>
      </w:r>
      <w:r>
        <w:rPr>
          <w:rFonts w:hint="eastAsia" w:ascii="仿宋" w:hAnsi="仿宋" w:eastAsia="仿宋" w:cs="仿宋"/>
          <w:b w:val="0"/>
          <w:bCs w:val="0"/>
          <w:sz w:val="32"/>
          <w:szCs w:val="32"/>
          <w:lang w:val="en-US" w:eastAsia="zh-CN" w:bidi="ar-SA"/>
        </w:rPr>
        <w:t>全省农村</w:t>
      </w:r>
      <w:r>
        <w:rPr>
          <w:rFonts w:hint="eastAsia" w:ascii="仿宋" w:hAnsi="仿宋" w:eastAsia="仿宋" w:cs="仿宋"/>
          <w:b w:val="0"/>
          <w:bCs w:val="0"/>
          <w:sz w:val="32"/>
          <w:szCs w:val="32"/>
          <w:lang w:eastAsia="zh-CN" w:bidi="ar-SA"/>
        </w:rPr>
        <w:t>自建房</w:t>
      </w:r>
      <w:r>
        <w:rPr>
          <w:rFonts w:hint="eastAsia" w:ascii="仿宋" w:hAnsi="仿宋" w:eastAsia="仿宋" w:cs="仿宋"/>
          <w:b w:val="0"/>
          <w:bCs w:val="0"/>
          <w:sz w:val="32"/>
          <w:szCs w:val="32"/>
          <w:lang w:val="en-US" w:eastAsia="zh-CN" w:bidi="ar-SA"/>
        </w:rPr>
        <w:t>装修</w:t>
      </w:r>
      <w:r>
        <w:rPr>
          <w:rFonts w:hint="eastAsia" w:ascii="仿宋" w:hAnsi="仿宋" w:eastAsia="仿宋" w:cs="仿宋"/>
          <w:b w:val="0"/>
          <w:bCs w:val="0"/>
          <w:sz w:val="32"/>
          <w:szCs w:val="32"/>
          <w:lang w:eastAsia="zh-CN" w:bidi="ar-SA"/>
        </w:rPr>
        <w:t>事故教训，根据风险程度分类施治，对存在安全隐患的，立即采取停止</w:t>
      </w:r>
      <w:r>
        <w:rPr>
          <w:rFonts w:hint="eastAsia" w:ascii="仿宋" w:hAnsi="仿宋" w:eastAsia="仿宋" w:cs="仿宋"/>
          <w:b w:val="0"/>
          <w:bCs w:val="0"/>
          <w:sz w:val="32"/>
          <w:szCs w:val="32"/>
          <w:lang w:val="en-US" w:eastAsia="zh-CN" w:bidi="ar-SA"/>
        </w:rPr>
        <w:t>装修</w:t>
      </w:r>
      <w:r>
        <w:rPr>
          <w:rFonts w:hint="eastAsia" w:ascii="仿宋" w:hAnsi="仿宋" w:eastAsia="仿宋" w:cs="仿宋"/>
          <w:b w:val="0"/>
          <w:bCs w:val="0"/>
          <w:sz w:val="32"/>
          <w:szCs w:val="32"/>
          <w:lang w:eastAsia="zh-CN" w:bidi="ar-SA"/>
        </w:rPr>
        <w:t>等管控措施，</w:t>
      </w:r>
      <w:r>
        <w:rPr>
          <w:rFonts w:hint="eastAsia" w:ascii="仿宋" w:hAnsi="仿宋" w:eastAsia="仿宋" w:cs="仿宋"/>
          <w:b w:val="0"/>
          <w:bCs w:val="0"/>
          <w:sz w:val="32"/>
          <w:szCs w:val="32"/>
          <w:lang w:val="en-US" w:eastAsia="zh-CN" w:bidi="ar-SA"/>
        </w:rPr>
        <w:t>由县住建局牵头</w:t>
      </w:r>
      <w:r>
        <w:rPr>
          <w:rFonts w:hint="eastAsia" w:ascii="仿宋" w:hAnsi="仿宋" w:eastAsia="仿宋" w:cs="仿宋"/>
          <w:b w:val="0"/>
          <w:bCs w:val="0"/>
          <w:sz w:val="32"/>
          <w:szCs w:val="32"/>
          <w:lang w:eastAsia="zh-CN" w:bidi="ar-SA"/>
        </w:rPr>
        <w:t>开展了自建房</w:t>
      </w:r>
      <w:r>
        <w:rPr>
          <w:rFonts w:hint="eastAsia" w:ascii="仿宋" w:hAnsi="仿宋" w:eastAsia="仿宋" w:cs="仿宋"/>
          <w:b w:val="0"/>
          <w:bCs w:val="0"/>
          <w:sz w:val="32"/>
          <w:szCs w:val="32"/>
          <w:lang w:val="en-US" w:eastAsia="zh-CN" w:bidi="ar-SA"/>
        </w:rPr>
        <w:t>装修</w:t>
      </w:r>
      <w:r>
        <w:rPr>
          <w:rFonts w:hint="eastAsia" w:ascii="仿宋" w:hAnsi="仿宋" w:eastAsia="仿宋" w:cs="仿宋"/>
          <w:b w:val="0"/>
          <w:bCs w:val="0"/>
          <w:sz w:val="32"/>
          <w:szCs w:val="32"/>
          <w:lang w:eastAsia="zh-CN" w:bidi="ar-SA"/>
        </w:rPr>
        <w:t>安全专项整治工作。</w:t>
      </w:r>
    </w:p>
    <w:p w14:paraId="1BBFE325">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、评估结论意见及工作建议</w:t>
      </w:r>
    </w:p>
    <w:p w14:paraId="03F15AEC">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（一）总体评估意见</w:t>
      </w:r>
    </w:p>
    <w:p w14:paraId="741BF23E">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一是事故有关责任人员在规定期限内完成了缴纳罚款；二是有关责任人员</w:t>
      </w:r>
      <w:r>
        <w:rPr>
          <w:rFonts w:hint="eastAsia" w:ascii="仿宋_GB2312" w:hAnsi="仿宋_GB2312" w:eastAsia="仿宋_GB2312" w:cs="仿宋_GB2312"/>
          <w:sz w:val="32"/>
          <w:szCs w:val="32"/>
          <w:lang w:val="en-US" w:eastAsia="zh-CN"/>
        </w:rPr>
        <w:t>已开展事故警示教育并认识到自己的错误。</w:t>
      </w:r>
    </w:p>
    <w:p w14:paraId="08DDC9C3">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（二）存在的问题</w:t>
      </w:r>
    </w:p>
    <w:p w14:paraId="24A8AD3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bidi="ar-SA"/>
        </w:rPr>
        <w:t>辖区政府和行业监管部门对农村大量自建房建设行为存在监管滞后行为。</w:t>
      </w:r>
    </w:p>
    <w:p w14:paraId="35276FEB">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五、工作建议</w:t>
      </w:r>
    </w:p>
    <w:p w14:paraId="20C14E5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bidi="ar-SA"/>
        </w:rPr>
        <w:t>辖区政府和行业监管部门加大对农村大量自建房建设行为监管力度。</w:t>
      </w:r>
    </w:p>
    <w:p w14:paraId="361F6121">
      <w:pPr>
        <w:pageBreakBefore w:val="0"/>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汶川县三江镇静居村“3.12”一般高处坠落事故</w:t>
      </w:r>
      <w:r>
        <w:rPr>
          <w:rFonts w:hint="eastAsia" w:ascii="仿宋_GB2312" w:hAnsi="仿宋_GB2312" w:eastAsia="仿宋_GB2312" w:cs="仿宋_GB2312"/>
          <w:sz w:val="32"/>
          <w:szCs w:val="32"/>
        </w:rPr>
        <w:t>调查组整改措施落实情况评估组</w:t>
      </w:r>
    </w:p>
    <w:p w14:paraId="2DB2F5CB">
      <w:pPr>
        <w:pageBreakBefore w:val="0"/>
        <w:kinsoku/>
        <w:wordWrap/>
        <w:overflowPunct/>
        <w:topLinePunct w:val="0"/>
        <w:autoSpaceDE/>
        <w:autoSpaceDN/>
        <w:bidi w:val="0"/>
        <w:adjustRightInd/>
        <w:snapToGrid/>
        <w:spacing w:line="560" w:lineRule="exact"/>
        <w:ind w:firstLine="640" w:firstLineChars="200"/>
        <w:jc w:val="right"/>
      </w:pPr>
      <w:r>
        <w:rPr>
          <w:rFonts w:hint="eastAsia" w:ascii="仿宋_GB2312" w:hAnsi="仿宋_GB2312" w:eastAsia="仿宋_GB2312" w:cs="仿宋_GB2312"/>
          <w:sz w:val="32"/>
          <w:szCs w:val="32"/>
          <w:lang w:val="en-US" w:eastAsia="zh-CN"/>
        </w:rPr>
        <w:t>2025年 7月4日</w:t>
      </w:r>
    </w:p>
    <w:sectPr>
      <w:footerReference r:id="rId3" w:type="default"/>
      <w:footerReference r:id="rId4" w:type="even"/>
      <w:pgSz w:w="11906" w:h="16838"/>
      <w:pgMar w:top="2098" w:right="1474" w:bottom="1984" w:left="1587" w:header="851" w:footer="158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EC30">
    <w:pPr>
      <w:pStyle w:val="8"/>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4"/>
        <w:rFonts w:hint="eastAsia" w:ascii="宋体"/>
        <w:sz w:val="28"/>
        <w:szCs w:val="28"/>
      </w:rPr>
      <w:fldChar w:fldCharType="begin"/>
    </w:r>
    <w:r>
      <w:rPr>
        <w:rStyle w:val="14"/>
        <w:rFonts w:hint="eastAsia" w:ascii="宋体"/>
        <w:sz w:val="28"/>
        <w:szCs w:val="28"/>
      </w:rPr>
      <w:instrText xml:space="preserve">Page</w:instrText>
    </w:r>
    <w:r>
      <w:rPr>
        <w:rStyle w:val="14"/>
        <w:rFonts w:hint="eastAsia" w:ascii="宋体"/>
        <w:sz w:val="28"/>
        <w:szCs w:val="28"/>
      </w:rPr>
      <w:fldChar w:fldCharType="separate"/>
    </w:r>
    <w:r>
      <w:rPr>
        <w:rStyle w:val="14"/>
        <w:rFonts w:hint="eastAsia" w:ascii="宋体"/>
        <w:sz w:val="28"/>
        <w:szCs w:val="28"/>
      </w:rPr>
      <w:t>- 2 -</w:t>
    </w:r>
    <w:r>
      <w:rPr>
        <w:rStyle w:val="14"/>
        <w:rFonts w:hint="eastAsia" w:ascii="宋体"/>
        <w:sz w:val="28"/>
        <w:szCs w:val="28"/>
      </w:rPr>
      <w:fldChar w:fldCharType="end"/>
    </w:r>
  </w:p>
  <w:p w14:paraId="48B18296">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712E">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- 1 -</w:t>
    </w:r>
    <w:r>
      <w:rPr>
        <w:rStyle w:val="14"/>
      </w:rPr>
      <w:fldChar w:fldCharType="end"/>
    </w:r>
  </w:p>
  <w:p w14:paraId="3877429C">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AyZGEzM2VjZmY3MzU1MWU4YWY0ZTM1Yjg0OWIwOGQifQ=="/>
  </w:docVars>
  <w:rsids>
    <w:rsidRoot w:val="00000000"/>
    <w:rsid w:val="03A45D5C"/>
    <w:rsid w:val="04FB2ADA"/>
    <w:rsid w:val="0C164BBC"/>
    <w:rsid w:val="13893C35"/>
    <w:rsid w:val="1C8C221E"/>
    <w:rsid w:val="20B57955"/>
    <w:rsid w:val="2606751B"/>
    <w:rsid w:val="33340F24"/>
    <w:rsid w:val="3A7447AB"/>
    <w:rsid w:val="3B000164"/>
    <w:rsid w:val="42A96946"/>
    <w:rsid w:val="482053E1"/>
    <w:rsid w:val="53C504F4"/>
    <w:rsid w:val="55935126"/>
    <w:rsid w:val="5B5754A8"/>
    <w:rsid w:val="5C2E5758"/>
    <w:rsid w:val="60D56119"/>
    <w:rsid w:val="6F381FE0"/>
    <w:rsid w:val="761C2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autoRedefine/>
    <w:semiHidden/>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cs="Arial"/>
      <w:sz w:val="24"/>
      <w:lang w:bidi="ar-SA"/>
    </w:rPr>
  </w:style>
  <w:style w:type="paragraph" w:styleId="6">
    <w:name w:val="Body Text Indent"/>
    <w:basedOn w:val="1"/>
    <w:next w:val="7"/>
    <w:qFormat/>
    <w:uiPriority w:val="0"/>
    <w:pPr>
      <w:spacing w:line="540" w:lineRule="exact"/>
      <w:ind w:firstLine="1700" w:firstLineChars="1700"/>
    </w:pPr>
    <w:rPr>
      <w:sz w:val="32"/>
      <w:szCs w:val="32"/>
    </w:rPr>
  </w:style>
  <w:style w:type="paragraph" w:styleId="7">
    <w:name w:val="Body Text First Indent 2"/>
    <w:basedOn w:val="6"/>
    <w:next w:val="1"/>
    <w:autoRedefine/>
    <w:qFormat/>
    <w:uiPriority w:val="0"/>
    <w:pPr>
      <w:ind w:firstLine="200" w:firstLineChars="200"/>
    </w:pPr>
  </w:style>
  <w:style w:type="paragraph" w:styleId="8">
    <w:name w:val="footer"/>
    <w:basedOn w:val="1"/>
    <w:autoRedefine/>
    <w:qFormat/>
    <w:uiPriority w:val="0"/>
    <w:pPr>
      <w:tabs>
        <w:tab w:val="center" w:pos="4153"/>
        <w:tab w:val="right" w:pos="8307"/>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0">
    <w:name w:val="toc 1"/>
    <w:basedOn w:val="1"/>
    <w:next w:val="1"/>
    <w:autoRedefine/>
    <w:qFormat/>
    <w:uiPriority w:val="39"/>
    <w:pPr>
      <w:tabs>
        <w:tab w:val="right" w:leader="dot" w:pos="8302"/>
      </w:tabs>
      <w:spacing w:line="360" w:lineRule="auto"/>
    </w:pPr>
    <w:rPr>
      <w:rFonts w:ascii="黑体" w:hAnsi="黑体" w:eastAsia="黑体"/>
      <w:sz w:val="28"/>
      <w:szCs w:val="2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page number"/>
    <w:basedOn w:val="13"/>
    <w:autoRedefine/>
    <w:qFormat/>
    <w:uiPriority w:val="0"/>
  </w:style>
  <w:style w:type="paragraph" w:customStyle="1" w:styleId="15">
    <w:name w:val="正文首行缩进 21"/>
    <w:basedOn w:val="6"/>
    <w:autoRedefine/>
    <w:qFormat/>
    <w:uiPriority w:val="0"/>
    <w:pPr>
      <w:ind w:firstLine="200" w:firstLineChars="200"/>
    </w:pPr>
  </w:style>
  <w:style w:type="paragraph" w:customStyle="1" w:styleId="16">
    <w:name w:val="正文-公1"/>
    <w:basedOn w:val="1"/>
    <w:next w:val="1"/>
    <w:autoRedefine/>
    <w:qFormat/>
    <w:uiPriority w:val="0"/>
    <w:pPr>
      <w:ind w:firstLine="200" w:firstLineChars="200"/>
      <w:jc w:val="left"/>
    </w:pPr>
    <w:rPr>
      <w:rFonts w:eastAsia="仿宋_GB2312"/>
    </w:rPr>
  </w:style>
  <w:style w:type="paragraph" w:customStyle="1" w:styleId="17">
    <w:name w:val="二级标题"/>
    <w:basedOn w:val="18"/>
    <w:next w:val="1"/>
    <w:qFormat/>
    <w:uiPriority w:val="0"/>
    <w:pPr>
      <w:outlineLvl w:val="3"/>
    </w:pPr>
    <w:rPr>
      <w:rFonts w:eastAsia="楷体_GB2312"/>
      <w:kern w:val="0"/>
      <w:sz w:val="20"/>
      <w:szCs w:val="20"/>
    </w:rPr>
  </w:style>
  <w:style w:type="paragraph" w:customStyle="1" w:styleId="18">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1456</Words>
  <Characters>1493</Characters>
  <Lines>51</Lines>
  <Paragraphs>19</Paragraphs>
  <TotalTime>4</TotalTime>
  <ScaleCrop>false</ScaleCrop>
  <LinksUpToDate>false</LinksUpToDate>
  <CharactersWithSpaces>1496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2023-04-20T07:23:00Z</dcterms:created>
  <dc:creator>admin</dc:creator>
  <cp:lastModifiedBy>Kiki</cp:lastModifiedBy>
  <dcterms:modified xsi:type="dcterms:W3CDTF">2026-05-14T09:27:35Z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785C3FDE16674923A929DCFB91A0357B_12</vt:lpwstr>
  </property>
  <property fmtid="{D5CDD505-2E9C-101B-9397-08002B2CF9AE}" pid="4" name="KSOTemplateDocerSaveRecord">
    <vt:lpwstr>eyJoZGlkIjoiYjg3ZTQ1ZGVmMDJhNmQxYjgwMThlYmRlNTRlYjJlZTUiLCJ1c2VySWQiOiIzOTQxMjE4NDYifQ==</vt:lpwstr>
  </property>
</Properties>
</file>